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3000"/>
        <w:gridCol w:w="6360"/>
      </w:tblGrid>
      <w:tr w:rsidR="00916E05" w:rsidRPr="001A2F0E" w14:paraId="6385DC02" w14:textId="77777777" w:rsidTr="00591887">
        <w:tc>
          <w:tcPr>
            <w:tcW w:w="3000" w:type="dxa"/>
            <w:tcBorders>
              <w:top w:val="none" w:sz="0" w:space="0" w:color="FFFFFF"/>
              <w:left w:val="none" w:sz="0" w:space="0" w:color="FFFFFF"/>
              <w:bottom w:val="none" w:sz="0" w:space="0" w:color="FFFFFF"/>
              <w:right w:val="none" w:sz="0" w:space="0" w:color="FFFFFF"/>
            </w:tcBorders>
          </w:tcPr>
          <w:p w14:paraId="5D63E6DB" w14:textId="77777777" w:rsidR="00916E05" w:rsidRPr="001A2F0E" w:rsidRDefault="00916E05" w:rsidP="00916E05">
            <w:pPr>
              <w:widowControl/>
              <w:jc w:val="center"/>
              <w:rPr>
                <w:rFonts w:ascii="Times New Roman" w:eastAsia="Times New Roman" w:hAnsi="Times New Roman" w:cs="Times New Roman"/>
                <w:b/>
                <w:bCs/>
                <w:color w:val="auto"/>
                <w:sz w:val="28"/>
                <w:szCs w:val="28"/>
                <w:lang w:val="en-US" w:eastAsia="en-US" w:bidi="ar-SA"/>
              </w:rPr>
            </w:pPr>
            <w:r w:rsidRPr="001A2F0E">
              <w:rPr>
                <w:rFonts w:ascii="Times New Roman" w:eastAsia="Times New Roman" w:hAnsi="Times New Roman" w:cs="Times New Roman"/>
                <w:b/>
                <w:bCs/>
                <w:noProof/>
                <w:color w:val="auto"/>
                <w:sz w:val="28"/>
                <w:szCs w:val="28"/>
                <w:lang w:val="en-US" w:eastAsia="en-US" w:bidi="ar-SA"/>
              </w:rPr>
              <mc:AlternateContent>
                <mc:Choice Requires="wps">
                  <w:drawing>
                    <wp:anchor distT="0" distB="0" distL="114300" distR="114300" simplePos="0" relativeHeight="251659264" behindDoc="0" locked="0" layoutInCell="1" allowOverlap="1" wp14:anchorId="10B42263" wp14:editId="6997F9D8">
                      <wp:simplePos x="0" y="0"/>
                      <wp:positionH relativeFrom="column">
                        <wp:posOffset>341520</wp:posOffset>
                      </wp:positionH>
                      <wp:positionV relativeFrom="paragraph">
                        <wp:posOffset>277881</wp:posOffset>
                      </wp:positionV>
                      <wp:extent cx="894521" cy="0"/>
                      <wp:effectExtent l="0" t="0" r="0" b="0"/>
                      <wp:wrapNone/>
                      <wp:docPr id="1599791715" name="Straight Connector 1"/>
                      <wp:cNvGraphicFramePr/>
                      <a:graphic xmlns:a="http://schemas.openxmlformats.org/drawingml/2006/main">
                        <a:graphicData uri="http://schemas.microsoft.com/office/word/2010/wordprocessingShape">
                          <wps:wsp>
                            <wps:cNvCnPr/>
                            <wps:spPr>
                              <a:xfrm flipV="1">
                                <a:off x="0" y="0"/>
                                <a:ext cx="894521"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7479E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pt,21.9pt" to="97.3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" strokecolor="windowText" strokeweight="1pt">
                      <v:stroke joinstyle="miter"/>
                    </v:line>
                  </w:pict>
                </mc:Fallback>
              </mc:AlternateContent>
            </w:r>
            <w:r w:rsidRPr="001A2F0E">
              <w:rPr>
                <w:rFonts w:ascii="Times New Roman" w:eastAsia="Times New Roman" w:hAnsi="Times New Roman" w:cs="Times New Roman"/>
                <w:b/>
                <w:bCs/>
                <w:color w:val="auto"/>
                <w:sz w:val="28"/>
                <w:szCs w:val="28"/>
                <w:lang w:val="en-US" w:eastAsia="en-US" w:bidi="ar-SA"/>
              </w:rPr>
              <w:t>BỘ CÔNG THƯƠNG</w:t>
            </w:r>
          </w:p>
        </w:tc>
        <w:tc>
          <w:tcPr>
            <w:tcW w:w="6360" w:type="dxa"/>
            <w:tcBorders>
              <w:top w:val="none" w:sz="0" w:space="0" w:color="FFFFFF"/>
              <w:left w:val="none" w:sz="0" w:space="0" w:color="FFFFFF"/>
              <w:bottom w:val="none" w:sz="0" w:space="0" w:color="FFFFFF"/>
              <w:right w:val="none" w:sz="0" w:space="0" w:color="FFFFFF"/>
            </w:tcBorders>
          </w:tcPr>
          <w:p w14:paraId="5C9C3A72" w14:textId="77777777" w:rsidR="00916E05" w:rsidRPr="001A2F0E" w:rsidRDefault="00916E05" w:rsidP="00916E05">
            <w:pPr>
              <w:widowControl/>
              <w:jc w:val="center"/>
              <w:rPr>
                <w:rFonts w:ascii="Times New Roman" w:eastAsia="Times New Roman" w:hAnsi="Times New Roman" w:cs="Times New Roman"/>
                <w:color w:val="auto"/>
                <w:sz w:val="28"/>
                <w:szCs w:val="28"/>
                <w:lang w:val="en-US" w:eastAsia="en-US" w:bidi="ar-SA"/>
              </w:rPr>
            </w:pPr>
            <w:r w:rsidRPr="001A2F0E">
              <w:rPr>
                <w:rFonts w:ascii="Times New Roman" w:eastAsia="Times New Roman" w:hAnsi="Times New Roman" w:cs="Times New Roman"/>
                <w:b/>
                <w:bCs/>
                <w:color w:val="auto"/>
                <w:sz w:val="28"/>
                <w:szCs w:val="28"/>
                <w:lang w:val="en-US" w:eastAsia="en-US" w:bidi="ar-SA"/>
              </w:rPr>
              <w:t>CỘNG HÒA XÃ HỘI CHỦ NGHĨA VIỆT NAM</w:t>
            </w:r>
          </w:p>
          <w:p w14:paraId="707B0DEA" w14:textId="77777777" w:rsidR="00916E05" w:rsidRPr="001A2F0E" w:rsidRDefault="00916E05" w:rsidP="00916E05">
            <w:pPr>
              <w:widowControl/>
              <w:jc w:val="center"/>
              <w:rPr>
                <w:rFonts w:ascii="Times New Roman" w:eastAsia="Times New Roman" w:hAnsi="Times New Roman" w:cs="Times New Roman"/>
                <w:color w:val="auto"/>
                <w:sz w:val="28"/>
                <w:szCs w:val="28"/>
                <w:lang w:val="en-US" w:eastAsia="en-US" w:bidi="ar-SA"/>
              </w:rPr>
            </w:pPr>
            <w:r w:rsidRPr="001A2F0E">
              <w:rPr>
                <w:rFonts w:ascii="Times New Roman" w:eastAsia="Times New Roman" w:hAnsi="Times New Roman" w:cs="Times New Roman"/>
                <w:b/>
                <w:bCs/>
                <w:color w:val="auto"/>
                <w:sz w:val="28"/>
                <w:szCs w:val="28"/>
                <w:lang w:val="en-US" w:eastAsia="en-US" w:bidi="ar-SA"/>
              </w:rPr>
              <w:t>Độc lập - Tự do - Hạnh phúc</w:t>
            </w:r>
          </w:p>
          <w:p w14:paraId="3BD1B66E" w14:textId="77777777" w:rsidR="00916E05" w:rsidRPr="001A2F0E" w:rsidRDefault="00916E05" w:rsidP="00916E05">
            <w:pPr>
              <w:widowControl/>
              <w:spacing w:before="40"/>
              <w:jc w:val="center"/>
              <w:rPr>
                <w:rFonts w:ascii="Times New Roman" w:eastAsia="Times New Roman" w:hAnsi="Times New Roman" w:cs="Times New Roman"/>
                <w:i/>
                <w:iCs/>
                <w:color w:val="auto"/>
                <w:sz w:val="28"/>
                <w:szCs w:val="28"/>
                <w:lang w:val="en-US" w:eastAsia="en-US" w:bidi="ar-SA"/>
              </w:rPr>
            </w:pPr>
            <w:r w:rsidRPr="001A2F0E">
              <w:rPr>
                <w:rFonts w:ascii="Times New Roman" w:eastAsia="Times New Roman" w:hAnsi="Times New Roman" w:cs="Times New Roman"/>
                <w:i/>
                <w:iCs/>
                <w:noProof/>
                <w:color w:val="auto"/>
                <w:sz w:val="28"/>
                <w:szCs w:val="28"/>
                <w:lang w:val="en-US" w:eastAsia="en-US" w:bidi="ar-SA"/>
              </w:rPr>
              <mc:AlternateContent>
                <mc:Choice Requires="wps">
                  <w:drawing>
                    <wp:anchor distT="0" distB="0" distL="114300" distR="114300" simplePos="0" relativeHeight="251660288" behindDoc="0" locked="0" layoutInCell="1" allowOverlap="1" wp14:anchorId="0658B10F" wp14:editId="138D3AE8">
                      <wp:simplePos x="0" y="0"/>
                      <wp:positionH relativeFrom="column">
                        <wp:posOffset>1139962</wp:posOffset>
                      </wp:positionH>
                      <wp:positionV relativeFrom="paragraph">
                        <wp:posOffset>58199</wp:posOffset>
                      </wp:positionV>
                      <wp:extent cx="1520687" cy="0"/>
                      <wp:effectExtent l="0" t="0" r="0" b="0"/>
                      <wp:wrapNone/>
                      <wp:docPr id="423280098" name="Straight Connector 2"/>
                      <wp:cNvGraphicFramePr/>
                      <a:graphic xmlns:a="http://schemas.openxmlformats.org/drawingml/2006/main">
                        <a:graphicData uri="http://schemas.microsoft.com/office/word/2010/wordprocessingShape">
                          <wps:wsp>
                            <wps:cNvCnPr/>
                            <wps:spPr>
                              <a:xfrm>
                                <a:off x="0" y="0"/>
                                <a:ext cx="1520687" cy="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39933E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9.75pt,4.6pt" to="209.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" strokecolor="windowText" strokeweight="1pt">
                      <v:stroke joinstyle="miter"/>
                    </v:line>
                  </w:pict>
                </mc:Fallback>
              </mc:AlternateContent>
            </w:r>
          </w:p>
          <w:p w14:paraId="77506D81" w14:textId="77777777" w:rsidR="00916E05" w:rsidRPr="001A2F0E" w:rsidRDefault="00916E05" w:rsidP="00916E05">
            <w:pPr>
              <w:widowControl/>
              <w:spacing w:before="40"/>
              <w:jc w:val="center"/>
              <w:rPr>
                <w:rFonts w:ascii="Times New Roman" w:eastAsia="Times New Roman" w:hAnsi="Times New Roman" w:cs="Times New Roman"/>
                <w:color w:val="auto"/>
                <w:sz w:val="27"/>
                <w:szCs w:val="27"/>
                <w:lang w:val="en-US" w:eastAsia="en-US" w:bidi="ar-SA"/>
              </w:rPr>
            </w:pPr>
            <w:r w:rsidRPr="001A2F0E">
              <w:rPr>
                <w:rFonts w:ascii="Times New Roman" w:eastAsia="Times New Roman" w:hAnsi="Times New Roman" w:cs="Times New Roman"/>
                <w:i/>
                <w:iCs/>
                <w:color w:val="auto"/>
                <w:sz w:val="27"/>
                <w:szCs w:val="27"/>
                <w:lang w:val="en-US" w:eastAsia="en-US" w:bidi="ar-SA"/>
              </w:rPr>
              <w:t>Hà Nội, ngày         tháng         năm 2026</w:t>
            </w:r>
          </w:p>
        </w:tc>
      </w:tr>
    </w:tbl>
    <w:p w14:paraId="2156132B" w14:textId="77777777" w:rsidR="00916E05" w:rsidRPr="001A2F0E" w:rsidRDefault="00916E05" w:rsidP="00916E05">
      <w:pPr>
        <w:widowControl/>
        <w:spacing w:after="120"/>
        <w:rPr>
          <w:rFonts w:ascii="Times New Roman" w:eastAsia="Times New Roman" w:hAnsi="Times New Roman" w:cs="Times New Roman"/>
          <w:color w:val="auto"/>
          <w:sz w:val="28"/>
          <w:szCs w:val="28"/>
          <w:lang w:val="en-US" w:eastAsia="en-US" w:bidi="ar-SA"/>
        </w:rPr>
      </w:pPr>
    </w:p>
    <w:p w14:paraId="7E2A154F" w14:textId="77777777" w:rsidR="00916E05" w:rsidRPr="001A2F0E" w:rsidRDefault="00916E05" w:rsidP="00916E05">
      <w:pPr>
        <w:widowControl/>
        <w:jc w:val="center"/>
        <w:rPr>
          <w:rFonts w:ascii="Times New Roman" w:eastAsia="Times New Roman" w:hAnsi="Times New Roman" w:cs="Times New Roman"/>
          <w:b/>
          <w:bCs/>
          <w:color w:val="auto"/>
          <w:sz w:val="28"/>
          <w:szCs w:val="28"/>
          <w:lang w:val="en-US" w:eastAsia="en-US" w:bidi="ar-SA"/>
        </w:rPr>
      </w:pPr>
    </w:p>
    <w:p w14:paraId="692407AC" w14:textId="77777777" w:rsidR="00916E05" w:rsidRPr="001A2F0E" w:rsidRDefault="00916E05" w:rsidP="00916E05">
      <w:pPr>
        <w:widowControl/>
        <w:jc w:val="center"/>
        <w:rPr>
          <w:rFonts w:ascii="Times New Roman" w:eastAsia="Times New Roman" w:hAnsi="Times New Roman" w:cs="Times New Roman"/>
          <w:b/>
          <w:bCs/>
          <w:color w:val="auto"/>
          <w:sz w:val="29"/>
          <w:szCs w:val="29"/>
          <w:lang w:val="en-US" w:eastAsia="en-US" w:bidi="ar-SA"/>
        </w:rPr>
      </w:pPr>
      <w:r w:rsidRPr="001A2F0E">
        <w:rPr>
          <w:rFonts w:ascii="Times New Roman" w:eastAsia="Times New Roman" w:hAnsi="Times New Roman" w:cs="Times New Roman"/>
          <w:b/>
          <w:bCs/>
          <w:color w:val="auto"/>
          <w:sz w:val="29"/>
          <w:szCs w:val="29"/>
          <w:lang w:val="en-US" w:eastAsia="en-US" w:bidi="ar-SA"/>
        </w:rPr>
        <w:t>BẢN ĐÁNH GIÁ THỦ TỤC HÀNH CHÍNH, VIỆC PHÂN QUYỀN, PHÂN CẤP,</w:t>
      </w:r>
      <w:r w:rsidRPr="001A2F0E">
        <w:rPr>
          <w:rFonts w:ascii="Times New Roman" w:eastAsia="Times New Roman" w:hAnsi="Times New Roman" w:cs="Times New Roman"/>
          <w:color w:val="auto"/>
          <w:sz w:val="29"/>
          <w:szCs w:val="29"/>
          <w:lang w:val="en-US" w:eastAsia="en-US" w:bidi="ar-SA"/>
        </w:rPr>
        <w:t xml:space="preserve"> </w:t>
      </w:r>
      <w:r w:rsidRPr="001A2F0E">
        <w:rPr>
          <w:rFonts w:ascii="Times New Roman" w:eastAsia="Times New Roman" w:hAnsi="Times New Roman" w:cs="Times New Roman"/>
          <w:b/>
          <w:bCs/>
          <w:color w:val="auto"/>
          <w:sz w:val="29"/>
          <w:szCs w:val="29"/>
          <w:lang w:val="en-US" w:eastAsia="en-US" w:bidi="ar-SA"/>
        </w:rPr>
        <w:t>BẢO ĐẢM BÌNH ĐẲNG GIỚI, VIỆC THỰC HIỆN CHÍNH SÁCH DÂN TỘC</w:t>
      </w:r>
      <w:r w:rsidRPr="001A2F0E">
        <w:rPr>
          <w:rFonts w:ascii="Times New Roman" w:eastAsia="Times New Roman" w:hAnsi="Times New Roman" w:cs="Times New Roman"/>
          <w:color w:val="auto"/>
          <w:sz w:val="29"/>
          <w:szCs w:val="29"/>
          <w:lang w:val="en-US" w:eastAsia="en-US" w:bidi="ar-SA"/>
        </w:rPr>
        <w:t xml:space="preserve"> </w:t>
      </w:r>
      <w:r w:rsidRPr="001A2F0E">
        <w:rPr>
          <w:rFonts w:ascii="Times New Roman" w:eastAsia="Times New Roman" w:hAnsi="Times New Roman" w:cs="Times New Roman"/>
          <w:b/>
          <w:bCs/>
          <w:color w:val="auto"/>
          <w:sz w:val="29"/>
          <w:szCs w:val="29"/>
          <w:lang w:val="en-US" w:eastAsia="en-US" w:bidi="ar-SA"/>
        </w:rPr>
        <w:t xml:space="preserve">TRONG DỰ THẢO NGHỊ ĐỊNH </w:t>
      </w:r>
    </w:p>
    <w:p w14:paraId="2F807CD9" w14:textId="26474015" w:rsidR="00916E05" w:rsidRPr="001A2F0E" w:rsidRDefault="00916E05" w:rsidP="00916E05">
      <w:pPr>
        <w:widowControl/>
        <w:jc w:val="center"/>
        <w:rPr>
          <w:rFonts w:ascii="Times New Roman" w:eastAsia="Times New Roman" w:hAnsi="Times New Roman" w:cs="Times New Roman"/>
          <w:color w:val="auto"/>
          <w:sz w:val="29"/>
          <w:szCs w:val="29"/>
          <w:lang w:val="en-US" w:eastAsia="en-US" w:bidi="ar-SA"/>
        </w:rPr>
      </w:pPr>
      <w:r w:rsidRPr="001A2F0E">
        <w:rPr>
          <w:rFonts w:ascii="Times New Roman" w:eastAsia="Times New Roman" w:hAnsi="Times New Roman" w:cs="Times New Roman"/>
          <w:b/>
          <w:bCs/>
          <w:color w:val="auto"/>
          <w:sz w:val="29"/>
          <w:szCs w:val="29"/>
          <w:lang w:val="en-US" w:eastAsia="en-US" w:bidi="ar-SA"/>
        </w:rPr>
        <w:t>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p w14:paraId="6F426220" w14:textId="77777777" w:rsidR="00916E05" w:rsidRPr="001A2F0E" w:rsidRDefault="00916E05" w:rsidP="00916E05">
      <w:pPr>
        <w:widowControl/>
        <w:spacing w:after="80" w:line="312" w:lineRule="auto"/>
        <w:ind w:firstLine="567"/>
        <w:jc w:val="both"/>
        <w:rPr>
          <w:rFonts w:ascii="Times New Roman" w:eastAsia="Times New Roman" w:hAnsi="Times New Roman" w:cs="Times New Roman"/>
          <w:color w:val="auto"/>
          <w:sz w:val="29"/>
          <w:szCs w:val="29"/>
          <w:lang w:val="en-US" w:eastAsia="en-US" w:bidi="ar-SA"/>
        </w:rPr>
      </w:pPr>
      <w:r w:rsidRPr="001A2F0E">
        <w:rPr>
          <w:rFonts w:ascii="Times New Roman" w:eastAsia="Times New Roman" w:hAnsi="Times New Roman" w:cs="Times New Roman"/>
          <w:noProof/>
          <w:color w:val="auto"/>
          <w:sz w:val="29"/>
          <w:szCs w:val="29"/>
          <w:lang w:val="en-US" w:eastAsia="en-US" w:bidi="ar-SA"/>
        </w:rPr>
        <mc:AlternateContent>
          <mc:Choice Requires="wps">
            <w:drawing>
              <wp:anchor distT="0" distB="0" distL="114300" distR="114300" simplePos="0" relativeHeight="251661312" behindDoc="0" locked="0" layoutInCell="1" allowOverlap="1" wp14:anchorId="2C19A170" wp14:editId="6E530047">
                <wp:simplePos x="0" y="0"/>
                <wp:positionH relativeFrom="column">
                  <wp:posOffset>2067339</wp:posOffset>
                </wp:positionH>
                <wp:positionV relativeFrom="paragraph">
                  <wp:posOffset>114300</wp:posOffset>
                </wp:positionV>
                <wp:extent cx="1520577" cy="0"/>
                <wp:effectExtent l="0" t="0" r="0" b="0"/>
                <wp:wrapNone/>
                <wp:docPr id="2122916058" name="Straight Connector 3"/>
                <wp:cNvGraphicFramePr/>
                <a:graphic xmlns:a="http://schemas.openxmlformats.org/drawingml/2006/main">
                  <a:graphicData uri="http://schemas.microsoft.com/office/word/2010/wordprocessingShape">
                    <wps:wsp>
                      <wps:cNvCnPr/>
                      <wps:spPr>
                        <a:xfrm flipV="1">
                          <a:off x="0" y="0"/>
                          <a:ext cx="1520577"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292016"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8pt,9pt" to="282.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" strokecolor="windowText" strokeweight="1pt">
                <v:stroke joinstyle="miter"/>
              </v:line>
            </w:pict>
          </mc:Fallback>
        </mc:AlternateContent>
      </w:r>
    </w:p>
    <w:p w14:paraId="60BB68E6" w14:textId="63A2CB53" w:rsidR="00916E05" w:rsidRPr="001A2F0E" w:rsidRDefault="00916E05" w:rsidP="00916E05">
      <w:pPr>
        <w:spacing w:before="80" w:after="120"/>
        <w:ind w:firstLine="720"/>
        <w:jc w:val="both"/>
        <w:rPr>
          <w:rFonts w:ascii="Times New Roman" w:eastAsia="Times New Roman" w:hAnsi="Times New Roman" w:cs="Times New Roman"/>
          <w:color w:val="auto"/>
          <w:sz w:val="29"/>
          <w:szCs w:val="29"/>
          <w:lang w:val="en-US" w:eastAsia="en-US" w:bidi="ar-SA"/>
        </w:rPr>
      </w:pPr>
      <w:r w:rsidRPr="001A2F0E">
        <w:rPr>
          <w:rFonts w:ascii="Times New Roman" w:eastAsia="Times New Roman" w:hAnsi="Times New Roman" w:cs="Times New Roman"/>
          <w:color w:val="auto"/>
          <w:sz w:val="29"/>
          <w:szCs w:val="29"/>
          <w:lang w:val="en-US" w:eastAsia="en-US" w:bidi="ar-SA"/>
        </w:rPr>
        <w:t>Thực hiện quy định của Luật Ban hành văn bản quy phạm pháp luật, Bộ Công Thương đã tiến hành đánh giá thủ tục hành chính, việc phân cấp, thực hiện nhiệm vụ, quyền hạn được phân cấp trong Dự thảo Nghị định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 (sau đây gọi là dự thảo Nghị định). Kết quả như sau:</w:t>
      </w:r>
    </w:p>
    <w:p w14:paraId="60651FC8" w14:textId="4668405A" w:rsidR="008202FF" w:rsidRPr="001A2F0E" w:rsidRDefault="008202FF" w:rsidP="00F27132">
      <w:pPr>
        <w:pStyle w:val="ThnVnban"/>
        <w:numPr>
          <w:ilvl w:val="0"/>
          <w:numId w:val="2"/>
        </w:numPr>
        <w:tabs>
          <w:tab w:val="left" w:pos="851"/>
          <w:tab w:val="left" w:pos="993"/>
        </w:tabs>
        <w:spacing w:before="120" w:after="120" w:line="240" w:lineRule="auto"/>
        <w:ind w:firstLine="720"/>
        <w:jc w:val="both"/>
        <w:rPr>
          <w:sz w:val="28"/>
          <w:szCs w:val="28"/>
        </w:rPr>
      </w:pPr>
      <w:r w:rsidRPr="001A2F0E">
        <w:rPr>
          <w:b/>
          <w:bCs/>
          <w:color w:val="000000"/>
          <w:sz w:val="28"/>
          <w:szCs w:val="28"/>
        </w:rPr>
        <w:t>T</w:t>
      </w:r>
      <w:r w:rsidR="009E4361" w:rsidRPr="001A2F0E">
        <w:rPr>
          <w:b/>
          <w:bCs/>
          <w:color w:val="000000"/>
          <w:sz w:val="28"/>
          <w:szCs w:val="28"/>
        </w:rPr>
        <w:t xml:space="preserve">Ổ </w:t>
      </w:r>
      <w:r w:rsidRPr="001A2F0E">
        <w:rPr>
          <w:b/>
          <w:bCs/>
          <w:color w:val="000000"/>
          <w:sz w:val="28"/>
          <w:szCs w:val="28"/>
        </w:rPr>
        <w:t>CH</w:t>
      </w:r>
      <w:r w:rsidR="009E4361" w:rsidRPr="001A2F0E">
        <w:rPr>
          <w:b/>
          <w:bCs/>
          <w:color w:val="000000"/>
          <w:sz w:val="28"/>
          <w:szCs w:val="28"/>
        </w:rPr>
        <w:t>Ứ</w:t>
      </w:r>
      <w:r w:rsidRPr="001A2F0E">
        <w:rPr>
          <w:b/>
          <w:bCs/>
          <w:color w:val="000000"/>
          <w:sz w:val="28"/>
          <w:szCs w:val="28"/>
        </w:rPr>
        <w:t>C THỰC HIỆN ĐÁNH GIÁ</w:t>
      </w:r>
    </w:p>
    <w:p w14:paraId="2281259B" w14:textId="20DAD5A8" w:rsidR="008202FF" w:rsidRPr="001A2F0E" w:rsidRDefault="008202FF" w:rsidP="00F27132">
      <w:pPr>
        <w:pStyle w:val="ThnVnban"/>
        <w:numPr>
          <w:ilvl w:val="0"/>
          <w:numId w:val="3"/>
        </w:numPr>
        <w:tabs>
          <w:tab w:val="left" w:pos="851"/>
          <w:tab w:val="left" w:pos="993"/>
        </w:tabs>
        <w:spacing w:before="120" w:after="120" w:line="240" w:lineRule="auto"/>
        <w:ind w:firstLine="720"/>
        <w:jc w:val="both"/>
        <w:rPr>
          <w:b/>
          <w:bCs/>
          <w:sz w:val="28"/>
          <w:szCs w:val="28"/>
        </w:rPr>
      </w:pPr>
      <w:bookmarkStart w:id="0" w:name="bookmark1822"/>
      <w:bookmarkEnd w:id="0"/>
      <w:r w:rsidRPr="001A2F0E">
        <w:rPr>
          <w:b/>
          <w:bCs/>
          <w:color w:val="000000"/>
          <w:sz w:val="28"/>
          <w:szCs w:val="28"/>
        </w:rPr>
        <w:t>Bối cảnh xây dựng dự thảo văn bản quy phạm pháp luật</w:t>
      </w:r>
    </w:p>
    <w:p w14:paraId="0426567F"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 xml:space="preserve">Thực hiện Nghị quyết số 72/2018/QH14 ngày 12 tháng 11 năm 2018 của Quốc hội về Phê chuẩn Hiệp định Đối tác Toàn diện và Tiến bộ xuyên Thái Bình Dương cùng các văn kiện liên quan; Quyết định số 121/QĐ-TTg ngày 24 tháng 01 năm 2019 của Thủ tướng Chính phủ về phê duyệt Kế hoạch thực hiện Hiệp định Đối tác Toàn diện và Tiến bộ xuyên Thái Bình Dương (CPTPP); và Nghị quyết số 01/NQ-CP ngày 01 tháng 01 năm 2021 của Chính phủ về nhiệm vụ, giải pháp chủ yếu thực hiện kế hoạch phát triển kinh tế - xã hội năm 2021, để thực thi cam kết về mở cửa thị trường đối với hàng hóa tân trang theo Hiệp định CPTPP, Chính phủ đã </w:t>
      </w:r>
      <w:r w:rsidRPr="001A2F0E">
        <w:rPr>
          <w:rFonts w:ascii="Times New Roman" w:eastAsia="SimSun" w:hAnsi="Times New Roman"/>
          <w:spacing w:val="-4"/>
          <w:sz w:val="28"/>
          <w:szCs w:val="28"/>
          <w:lang w:eastAsia="zh-CN"/>
        </w:rPr>
        <w:lastRenderedPageBreak/>
        <w:t>ban hành Nghị định số 77/2023/NĐ-CP ngày 02 tháng 11 năm 2023 của Chính phủ về quản lý nhập khẩu hàng hóa tân trang theo Hiệp định Đối tác Toàn diện và Tiến bộ xuyên Thái Bình Dương.</w:t>
      </w:r>
    </w:p>
    <w:p w14:paraId="4DD0EBFA"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Thực hiện Nghị quyết số 102/2020/QH14 ngày 08 tháng 6 năm 2020 của Quốc hội phê chuẩn Hiệp định Thương mại tự do giữa Cộng hòa xã hội chủ nghĩa Việt Nam và Liên minh Châu Âu và Nghị quyết số 31/NQ-CP ngày 12 tháng 3 năm 2021 của Chính phủ phê duyệt Hiệp định Thương mại tự do giữa Việt Nam và Liên hiệp Vương quốc Anh và Bắc Ai-len, để thực thi cam kết về mở cửa thị trường đối với hàng hóa tân trang theo Hiệp định EVFTA và Hiệp định UKVFTA, Chính phủ đã ban hành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p w14:paraId="62F9A53E"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 xml:space="preserve">Cam kết mở cửa thị trường đối với hàng hóa tân trang cho tới nay mới chỉ xuất hiện trong các Hiệp định: CPTPP, EFVFTA và UKVFTA. Theo đó, Nghị định số 77/2023/NĐ-CP và số 66/2024/NĐ-CP của Chính phủ cũng là những văn bản quy phạm pháp luật đầu tiên của Việt Nam quy định về quản lý nhập khẩu hàng hóa tân trang, trong đó, các Nghị định đã quy định về khái niệm hàng hóa tân trang, danh mục và các điều kiện xác định hàng hóa tân trang theo từng Hiệp định; chính sách quản lý nhập khẩu theo yêu cầu chuyển đổi cơ chế quản lý hàng hóa tân trang như hàng hóa đã qua sử dụng sang cơ chế quản lý hàng hóa tân trang như hàng hóa mới ban đầu; chính sách để giải quyết khó khăn trong công tác quản lý, kiểm tra nhà nước và áp dụng chế tài xử phạt đối với các trường hợp vi phạm có liên quan đến hoạt động nhập khẩu hàng hóa tân trang theo từng Hiệp định. </w:t>
      </w:r>
    </w:p>
    <w:p w14:paraId="1E452A0C"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 xml:space="preserve"> Về cơ bản, việc ban hành 02 Nghị định số 77/2023/NĐ-CP và số 66/2024/NĐ-CP đã đáp ứng yêu cầu hội nhập và trách nhiệm thực thi các cam kết quốc tế của Việt Nam, đồng thời góp phần hoàn thiện hệ thống chính sách và các văn bản pháp luật liên quan đến xuất nhập khẩu nói chung, góp phần thể chế hóa quyền kinh doanh xuất khẩu, nhập khẩu của thương nhân, các biện pháp quản lý của nhà nước đối với các phương thức mua bán hàng hóa quốc tế để bảo đảm cán cân thương mại, kiểm soát nhập siêu, bảo vệ sản xuất, người tiêu dùng trong nước.</w:t>
      </w:r>
    </w:p>
    <w:p w14:paraId="5E6ABEC3"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Tuy nhiên, với yêu cầu thể chế hóa các chủ trương, đường lối, chính sách của Đảng và Nhà nước trong bối cảnh mới và những thay đổi của tình hình thực tiễn, cũng như của hệ thống pháp luật trong thời gian gần đây, một số quy định tại Nghị định số 77/2023/NĐ-CP và số 66/2024/NĐ-CP cần được điều chỉnh, bổ sung, hoàn thiện để đảm bảo phù hợp về mặt pháp lý cũng như thực tiễn quản lý. Việc sửa đổi, bổ sung Nghị định số 77/2023/NĐ-CP và số 66/2024/NĐ-CP là cần thiết với các lý do cụ thể như sau:</w:t>
      </w:r>
    </w:p>
    <w:p w14:paraId="402525B7"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 xml:space="preserve">Một là, Ban Chấp hành Trung ương đã ban hành Nghị quyết số 18-NQ/TW ngày 25 tháng 10 năm 2017 về một số vấn đề về tiếp tục đổi mới, sắp xếp tổ chức bộ máy của hệ thống chính trị tinh gọn, hoạt động hiệu lực, hiệu quả; Ban Chỉ đạo Trung </w:t>
      </w:r>
      <w:r w:rsidRPr="001A2F0E">
        <w:rPr>
          <w:rFonts w:ascii="Times New Roman" w:eastAsia="SimSun" w:hAnsi="Times New Roman"/>
          <w:spacing w:val="-4"/>
          <w:sz w:val="28"/>
          <w:szCs w:val="28"/>
          <w:lang w:eastAsia="zh-CN"/>
        </w:rPr>
        <w:lastRenderedPageBreak/>
        <w:t xml:space="preserve">ương đã ban hành Kế hoạch số 04-KH/BCĐ ngày 13 tháng 11 năm 2024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 (sau đây gọi tắt là Ban Chỉ đạo Trung ương); Ban Chỉ đạo Trung ương đã ban hành Kết luận số 09-KL/BCĐ ngày 24 tháng 11 năm 2024, Thông báo kết luận số 134/TB-BCĐTKNQ18 ngày 03 tháng 12 năm 2024 về tổng kết việc thực hiện Nghị quyết số 18-NQ/TW và Kế hoạch số 141/KH-BCCĐTKNQ18 ngày 06 tháng 12 năm 2024 của Ban chỉ đạo của Chính phủ định hướng sắp xếp, tinh gọn tổ chức bộ máy của Chính phủ;  Chính phủ đã ban hành các Nghị định quy định chức năng, nhiệm vụ, quyền hạn và cơ cấu tổ chức của các Bộ, cơ quan ngang Bộ. Dẫn đến có sự thay đổi lớn về thẩm quyền và tên gọi của các Bộ, cơ quan ngang Bộ. </w:t>
      </w:r>
    </w:p>
    <w:p w14:paraId="6C24C661" w14:textId="77777777" w:rsidR="0028249B" w:rsidRPr="001A2F0E" w:rsidRDefault="0028249B" w:rsidP="0028249B">
      <w:pPr>
        <w:spacing w:before="120" w:after="120"/>
        <w:ind w:firstLine="720"/>
        <w:jc w:val="both"/>
        <w:rPr>
          <w:rFonts w:ascii="Times New Roman" w:hAnsi="Times New Roman"/>
          <w:sz w:val="28"/>
          <w:szCs w:val="28"/>
        </w:rPr>
      </w:pPr>
      <w:r w:rsidRPr="001A2F0E">
        <w:rPr>
          <w:rFonts w:ascii="Times New Roman" w:hAnsi="Times New Roman"/>
          <w:sz w:val="28"/>
          <w:szCs w:val="28"/>
        </w:rPr>
        <w:t xml:space="preserve">Nghị định số 77/2023/NĐ-CP và số 66/2024/NĐ-CP </w:t>
      </w:r>
      <w:r w:rsidRPr="001A2F0E">
        <w:rPr>
          <w:rFonts w:ascii="Times New Roman" w:hAnsi="Times New Roman" w:cs="Times New Roman"/>
          <w:sz w:val="28"/>
          <w:szCs w:val="28"/>
        </w:rPr>
        <w:t>là văn bản nội luật hoá của Hiệp định</w:t>
      </w:r>
      <w:r w:rsidRPr="001A2F0E">
        <w:rPr>
          <w:rFonts w:ascii="Times New Roman" w:hAnsi="Times New Roman"/>
          <w:sz w:val="28"/>
          <w:szCs w:val="28"/>
        </w:rPr>
        <w:t xml:space="preserve"> CPTPP và Hiệp định EVFTA, UKVFTA</w:t>
      </w:r>
      <w:r w:rsidRPr="001A2F0E">
        <w:rPr>
          <w:rFonts w:ascii="Times New Roman" w:hAnsi="Times New Roman" w:cs="Times New Roman"/>
          <w:sz w:val="28"/>
          <w:szCs w:val="28"/>
        </w:rPr>
        <w:t xml:space="preserve">, vì vậy, không chỉ các cơ quan, doanh nghiệp, tổ chức Việt Nam mà nhiều doanh nghiệp các nước </w:t>
      </w:r>
      <w:r w:rsidRPr="001A2F0E">
        <w:rPr>
          <w:rFonts w:ascii="Times New Roman" w:hAnsi="Times New Roman"/>
          <w:sz w:val="28"/>
          <w:szCs w:val="28"/>
        </w:rPr>
        <w:t>thành viên của 03 Hiệp định nêu trên</w:t>
      </w:r>
      <w:r w:rsidRPr="001A2F0E">
        <w:rPr>
          <w:rFonts w:ascii="Times New Roman" w:hAnsi="Times New Roman" w:cs="Times New Roman"/>
          <w:sz w:val="28"/>
          <w:szCs w:val="28"/>
        </w:rPr>
        <w:t xml:space="preserve"> cũng nghiên cứu thực hiện. Do đó, việc nghiên cứu, sửa đổi </w:t>
      </w:r>
      <w:r w:rsidRPr="001A2F0E">
        <w:rPr>
          <w:rFonts w:ascii="Times New Roman" w:hAnsi="Times New Roman"/>
          <w:sz w:val="28"/>
          <w:szCs w:val="28"/>
        </w:rPr>
        <w:t xml:space="preserve">Nghị định số 77/2023/NĐ-CP và số 66/2024/NĐ-CP </w:t>
      </w:r>
      <w:r w:rsidRPr="001A2F0E">
        <w:rPr>
          <w:rFonts w:ascii="Times New Roman" w:hAnsi="Times New Roman" w:cs="Times New Roman"/>
          <w:sz w:val="28"/>
          <w:szCs w:val="28"/>
        </w:rPr>
        <w:t>để phù hợp với mô hình tổ chức bộ máy mới của Việt Nam là cần thiết.</w:t>
      </w:r>
    </w:p>
    <w:p w14:paraId="59DB5C77" w14:textId="77777777" w:rsidR="0028249B" w:rsidRPr="001A2F0E" w:rsidRDefault="0028249B" w:rsidP="0028249B">
      <w:pPr>
        <w:widowControl/>
        <w:spacing w:before="120" w:after="120"/>
        <w:ind w:firstLine="720"/>
        <w:jc w:val="both"/>
        <w:rPr>
          <w:rFonts w:ascii="Times New Roman" w:eastAsia="Times New Roman" w:hAnsi="Times New Roman"/>
          <w:sz w:val="28"/>
          <w:szCs w:val="28"/>
          <w:lang w:eastAsia="en-US"/>
        </w:rPr>
      </w:pPr>
      <w:r w:rsidRPr="001A2F0E">
        <w:rPr>
          <w:rFonts w:ascii="Times New Roman" w:eastAsia="SimSun" w:hAnsi="Times New Roman"/>
          <w:spacing w:val="-4"/>
          <w:sz w:val="28"/>
          <w:szCs w:val="28"/>
          <w:lang w:eastAsia="zh-CN"/>
        </w:rPr>
        <w:t>Hai là, ngày 26 tháng 3 năm 2025, Chính phủ ban hành Nghị quyết 66/NQ-CP về Chương trình cắt giảm, đơn giản hóa thủ tục hành chính liên quan đến hoạt động sản xuất, kinh doanh năm 2025 và 2026. Theo đó, yêu cầu các Bộ, cơ quan ngang Bộ chủ động tiếp tục rà soát, xây dựng phương án cắt giảm, đơn giản hóa các thủ tục hành chính, điều kiện đầu tư kinh doanh tạo lập môi trường kinh doanh thuận lợi, lành mạnh, công bằng, nâng cao năng lực cạnh tranh, góp phần bảo đảm mục tiêu tăng trưởng và nâng cao hiệu lực, hiệu quả quản lý nhà nước.</w:t>
      </w:r>
    </w:p>
    <w:p w14:paraId="4F772A5B"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Ngày 29 tháng 4 năm 2026, Chính phủ đã ban hành Nghị quyết số 19/2026/NQ-CP cắt giảm, phân cấp, đơn giản hóa thủ tục hành chính, điều kiện kinh doanh thuộc phạm vi quản lý của Bộ Công Thương. Trong đó, t</w:t>
      </w:r>
      <w:r w:rsidRPr="001A2F0E">
        <w:rPr>
          <w:rFonts w:ascii="Times New Roman" w:hAnsi="Times New Roman"/>
          <w:bCs/>
          <w:sz w:val="28"/>
          <w:szCs w:val="28"/>
        </w:rPr>
        <w:t>ại mục B.II, mục B.III Phụ lục I và mục H.II Phụ lục II ban hành kèm theo Nghị quyết số 19/2026/NQ-CP của Chính phủ quy định:</w:t>
      </w:r>
    </w:p>
    <w:p w14:paraId="29A0B8D5" w14:textId="77777777" w:rsidR="0028249B" w:rsidRPr="001A2F0E" w:rsidRDefault="0028249B" w:rsidP="0028249B">
      <w:pPr>
        <w:tabs>
          <w:tab w:val="left" w:pos="1134"/>
        </w:tabs>
        <w:spacing w:before="120" w:after="120"/>
        <w:ind w:firstLine="720"/>
        <w:jc w:val="both"/>
        <w:rPr>
          <w:rFonts w:ascii="Times New Roman" w:hAnsi="Times New Roman"/>
          <w:bCs/>
          <w:sz w:val="28"/>
          <w:szCs w:val="28"/>
        </w:rPr>
      </w:pPr>
      <w:r w:rsidRPr="001A2F0E">
        <w:rPr>
          <w:rFonts w:ascii="Times New Roman" w:hAnsi="Times New Roman"/>
          <w:bCs/>
          <w:sz w:val="28"/>
          <w:szCs w:val="28"/>
        </w:rPr>
        <w:t xml:space="preserve"> - Phân quyền, phân cấp nhiệm vụ cấp Giấy phép nhập khẩu đối với hàng hóa tân trang theo quy định tại Nghị định số 77/2023/NĐ-CP của Chính phủ và nhiệm vụ cấp Giấy chứng nhận đủ điều kiện là hàng hóa tân trang theo Hiệp định EVFTA và Hiệp định UKVFTA theo quy định tại Nghị định số 66/2024/NĐ-CP của Chính phủ từ các Bộ quản lý chuyên ngành xuống Uỷ ban nhân dân cấp tỉnh.</w:t>
      </w:r>
    </w:p>
    <w:p w14:paraId="15DF79B4" w14:textId="77777777" w:rsidR="0028249B" w:rsidRPr="001A2F0E" w:rsidRDefault="0028249B" w:rsidP="0028249B">
      <w:pPr>
        <w:tabs>
          <w:tab w:val="left" w:pos="1134"/>
        </w:tabs>
        <w:spacing w:before="120" w:after="120"/>
        <w:ind w:firstLine="720"/>
        <w:jc w:val="both"/>
        <w:rPr>
          <w:rFonts w:ascii="Times New Roman" w:hAnsi="Times New Roman"/>
          <w:bCs/>
          <w:sz w:val="28"/>
          <w:szCs w:val="28"/>
        </w:rPr>
      </w:pPr>
      <w:r w:rsidRPr="001A2F0E">
        <w:rPr>
          <w:rFonts w:ascii="Times New Roman" w:hAnsi="Times New Roman"/>
          <w:bCs/>
          <w:sz w:val="28"/>
          <w:szCs w:val="28"/>
        </w:rPr>
        <w:t xml:space="preserve">- Phương án cắt giảm, đơn giản các thủ tục hành chính tại Nghị định số 77/2023/NĐ-CP và số 66/2024/NĐ-CP: cấp Giấy phép nhập khẩu đối với hàng hóa tân trang, cấp Giấy chứng nhận đủ điều kiện là hàng hóa tân trang theo Hiệp định EVFTA và Hiệp định UKVFTA và thu hồi Mã số tân trang theo đề nghị của doanh nghiệp được cấp Mã số tân trang theo Hiệp định EVFTA và UKVFTA. </w:t>
      </w:r>
      <w:r w:rsidRPr="001A2F0E">
        <w:rPr>
          <w:rFonts w:ascii="Times New Roman" w:eastAsia="SimSun" w:hAnsi="Times New Roman"/>
          <w:spacing w:val="-4"/>
          <w:sz w:val="28"/>
          <w:szCs w:val="28"/>
          <w:lang w:eastAsia="zh-CN"/>
        </w:rPr>
        <w:t xml:space="preserve">Nghị quyết số 19/2026/NQ-CP hết hiệu lực vào ngày 01 tháng 3 năm 2027. </w:t>
      </w:r>
    </w:p>
    <w:p w14:paraId="394CBC51"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 xml:space="preserve">Do đó, cần thiết rà soát, sửa đổi các quy định về thẩm quyền, trình tự, thủ tục </w:t>
      </w:r>
      <w:r w:rsidRPr="001A2F0E">
        <w:rPr>
          <w:rFonts w:ascii="Times New Roman" w:eastAsia="SimSun" w:hAnsi="Times New Roman"/>
          <w:spacing w:val="-4"/>
          <w:sz w:val="28"/>
          <w:szCs w:val="28"/>
          <w:lang w:eastAsia="zh-CN"/>
        </w:rPr>
        <w:lastRenderedPageBreak/>
        <w:t xml:space="preserve">cấp Giấy phép nhập khẩu hàng hóa tân trang theo Nghị định số 77/2023/NĐ-CP và cấp Giấy chứng nhận đủ điều kiện là hàng hóa tân trang theo Hiệp định EVFTA và UKVFTA, </w:t>
      </w:r>
      <w:r w:rsidRPr="001A2F0E">
        <w:rPr>
          <w:rFonts w:ascii="Times New Roman" w:hAnsi="Times New Roman"/>
          <w:bCs/>
          <w:sz w:val="28"/>
          <w:szCs w:val="28"/>
        </w:rPr>
        <w:t>thu hồi Mã số tân trang theo đề nghị của doanh nghiệp được cấp Mã số tân trang theo Hiệp định EVFTA và UKVFTA theo</w:t>
      </w:r>
      <w:r w:rsidRPr="001A2F0E">
        <w:rPr>
          <w:rFonts w:ascii="Times New Roman" w:eastAsia="SimSun" w:hAnsi="Times New Roman"/>
          <w:spacing w:val="-4"/>
          <w:sz w:val="28"/>
          <w:szCs w:val="28"/>
          <w:lang w:eastAsia="zh-CN"/>
        </w:rPr>
        <w:t xml:space="preserve"> Nghị định số 66/2024/NĐ-CP của Chính phủ để bảo đảm phù hợp với nguyên tắc, quy định về phân quyền, phân cấp của Luật Tổ chức Chính phủ, Luật Tổ chức chính quyền địa phương, đảm bảo tính liên tục của quy định về phân cấp, cắt giảm, đơn giản hóa thủ tục hành chính tại Nghị quyết số 19/2026/NQ-CP, không tạo ra khoảng trống pháp lý khi Nghị quyết số 19/2026/NQ-CP hết hiệu lực.</w:t>
      </w:r>
    </w:p>
    <w:p w14:paraId="4FE145AB"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Ba là, cần rà soát quá trình thực thi Nghị định số 77/2023/NĐ-CP và số 66/2024/NĐ-CP để đề xuất sửa đổi, bổ sung quy định nhằm tháo gỡ khó khăn, vướng mắc được xem là điểm “nghẽn” ảnh hưởng đến hoạt động sản xuất, xuất nhập khẩu của doanh nghiệp trong thời gian vừa qua. Cụ thể:</w:t>
      </w:r>
    </w:p>
    <w:p w14:paraId="103A8D96"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Các danh mục hàng hóa tân trang quy định tại Nghị định số 77/2023/NĐ-CP được xây dựng theo nguyên tắc gồm: các mặt hàng vừa thuộc cam kết về mở cửa thị trường đối với hàng hóa tân trang tại Hiệp định CPTPP (loại trừ 16 mã HS mà Việt Nam đã bảo lưu tại Phụ lục 2-B-1 của Hiệp định CPTPP), vừa thuộc các danh mục hàng hóa đã qua sử dụng cấm nhập khẩu theo quy định pháp luật hiện hành.</w:t>
      </w:r>
    </w:p>
    <w:p w14:paraId="31566C84"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Theo nguyên tắc nêu trên, danh mục hàng hóa tân trang thuộc thẩm quyền quản lý của Bộ Công Thương tại Phụ lục IV Nghị định số 77/2023/NĐ-CP được xây dựng gồm các mặt hàng vừa thuộc cam kết về tân trang tại Hiệp định CPTPP (loại trừ 16 mã HS mà Việt Nam đã bảo lưu tại Phụ lục 2-B-1 của Hiệp định CPTPP) và vừa thuộc danh mục hàng tiêu dùng, phương tiện đã qua sử dụng cấm nhập khẩu thuộc thẩm quyền quản lý của Bộ Công Thương (quy định tại Thông tư số 12/2018/TT-BCT, được sửa đổi, bổ sung bởi Thông tư số 08/2023/TT-BCT).</w:t>
      </w:r>
    </w:p>
    <w:p w14:paraId="5B8DC032"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Tuy nhiên, trong quá trình tổng kết tình hình thực thi Thông tư số 12/2018/TT-BCT, Bộ Công Thương đã tiếp nhận một số vướng mắc liên quan đến thực hiện Danh mục hàng tiêu dùng đã qua sử dụng cấm nhập khẩu quy định tại Thông tư số 12/2018/TT-BCT (được sửa đổi, bổ sung bởi Thông tư số 08/2023/TT-BCT) như: đối với thiết bị sử dụng tia X hoặc tia phóng xạ thuộc nhóm 9022 đang được liệt kê trong Danh mục hàng tiêu dùng, thiết bị y tế đã qua sử dụng cấm nhập khẩu. Tuy nhiên, một số thiết bị sử dụng tia X thuộc nhóm này lại không dùng cho y tế, chỉ dùng trong công nghiệp nhưng chưa được loại trừ khỏi Danh mục, dẫn đến doanh nghiệp không thể nhập khẩu để phục vụ sản xuất công nghiệp.</w:t>
      </w:r>
    </w:p>
    <w:p w14:paraId="68131980"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 xml:space="preserve">Do đó, tại dự thảo Thông tư thay thế Thông tư số 12/2018/TT-BCT, Bộ Công Thương đã đề xuất lược bỏ khỏi danh mục hàng tiêu dùng, phương tiện đã qua sử dụng cấm nhập khẩu thuộc thẩm quyền quản lý của Bộ Công Thương các mặt hàng là thiết bị sử dụng tia X (gồm thiết bị sử dụng tia X kiểm tra vật lý các điểm hàn nối trên tấm mạch in/tấm dây in; bộ phận và phụ kiện của thiết bị sử dụng tia X để kiểm tra vật lý các điểm hàn nối trên tấm mạch in đã lắp ráp; và các loại thiết bị sử dụng tia X khác), có mã HS 9022.19, 9022.29.00, 9022.30.00, 9022.90) để phù hợp với thực tiễn, tháo gỡ khó khăn, vướng mắc cho hoạt động sản xuất, kinh doanh của </w:t>
      </w:r>
      <w:r w:rsidRPr="001A2F0E">
        <w:rPr>
          <w:rFonts w:ascii="Times New Roman" w:eastAsia="SimSun" w:hAnsi="Times New Roman"/>
          <w:spacing w:val="-4"/>
          <w:sz w:val="28"/>
          <w:szCs w:val="28"/>
          <w:lang w:eastAsia="zh-CN"/>
        </w:rPr>
        <w:lastRenderedPageBreak/>
        <w:t>doanh nghiệp.</w:t>
      </w:r>
    </w:p>
    <w:p w14:paraId="3FC62D73" w14:textId="77777777"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Theo đó, cũng cần rà soát, lược bỏ các mặt hàng này ra khỏi Phụ lục IV - Danh mục hàng hóa tân trang thuộc thẩm quyền quản lý của Bộ Công Thương để đảm bảo thống nhất giữa các văn bản quy phạm pháp luật và nguyên tắc xây dựng danh mục hàng hóa tân trang tại Nghị định số 77/2023/NĐ-CP.</w:t>
      </w:r>
    </w:p>
    <w:p w14:paraId="20DEAEFB" w14:textId="405330E0" w:rsidR="0028249B"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Ngoài ra, đối với các thủ tục hành chính tại Nghị định số 77/2023/NĐ-CP và số 66/2024/NĐ-CP, cần rà soát lại quy trình, thủ tục để đảm bảo mục tiêu đơn giản hóa thủ tục hành chính, chẳng hạn như bỏ các yêu cầu về các giấy tờ mà cơ quan nhà nước có thể tự tra cứu được (như giấy phép cơ quan thẩm quyền đã cấp trước đó, giấy đăng ký kinh doanh, giấy chứng nhận đầu tư), tăng cường ứng dụng công nghệ thông tin và tiếp tục cắt giảm thời gian xử lý thủ tục hành chính.</w:t>
      </w:r>
    </w:p>
    <w:p w14:paraId="30EB5AAA" w14:textId="50288814" w:rsidR="00916E05" w:rsidRPr="001A2F0E" w:rsidRDefault="0028249B" w:rsidP="0028249B">
      <w:pPr>
        <w:tabs>
          <w:tab w:val="left" w:pos="1134"/>
        </w:tabs>
        <w:spacing w:before="120" w:after="120"/>
        <w:ind w:firstLine="720"/>
        <w:jc w:val="both"/>
        <w:rPr>
          <w:rFonts w:ascii="Times New Roman" w:eastAsia="SimSun" w:hAnsi="Times New Roman"/>
          <w:spacing w:val="-4"/>
          <w:sz w:val="28"/>
          <w:szCs w:val="28"/>
          <w:lang w:eastAsia="zh-CN"/>
        </w:rPr>
      </w:pPr>
      <w:r w:rsidRPr="001A2F0E">
        <w:rPr>
          <w:rFonts w:ascii="Times New Roman" w:eastAsia="SimSun" w:hAnsi="Times New Roman"/>
          <w:spacing w:val="-4"/>
          <w:sz w:val="28"/>
          <w:szCs w:val="28"/>
          <w:lang w:eastAsia="zh-CN"/>
        </w:rPr>
        <w:t>Việc xây dựng dự thảo Nghị định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r w:rsidRPr="001A2F0E">
        <w:rPr>
          <w:rFonts w:ascii="Times New Roman" w:eastAsia="SimSun" w:hAnsi="Times New Roman"/>
          <w:spacing w:val="-4"/>
          <w:sz w:val="28"/>
          <w:szCs w:val="28"/>
          <w:lang w:val="en-US" w:eastAsia="zh-CN"/>
        </w:rPr>
        <w:t xml:space="preserve"> </w:t>
      </w:r>
      <w:r w:rsidRPr="001A2F0E">
        <w:rPr>
          <w:rFonts w:ascii="Times New Roman" w:eastAsia="SimSun" w:hAnsi="Times New Roman"/>
          <w:spacing w:val="-4"/>
          <w:sz w:val="28"/>
          <w:szCs w:val="28"/>
          <w:lang w:eastAsia="zh-CN"/>
        </w:rPr>
        <w:t>nhằm khắc phục các bất cập nêu trên, thể chế hóa ổn định chủ trương phân cấp, phân quyền gắn với mô hình tổ chức chính quyền địa phương 02 cấp và cắt giảm thời gian giải quyết thủ tục hành chính theo chỉ đạo của Đảng và Chính phủ.</w:t>
      </w:r>
    </w:p>
    <w:p w14:paraId="4F8C7F01" w14:textId="18F2AD34" w:rsidR="008202FF" w:rsidRPr="001A2F0E" w:rsidRDefault="00606ABF" w:rsidP="00F27132">
      <w:pPr>
        <w:pStyle w:val="ThnVnban"/>
        <w:tabs>
          <w:tab w:val="left" w:pos="851"/>
          <w:tab w:val="left" w:pos="1624"/>
        </w:tabs>
        <w:spacing w:before="120" w:after="120" w:line="240" w:lineRule="auto"/>
        <w:ind w:firstLine="720"/>
        <w:jc w:val="both"/>
        <w:rPr>
          <w:b/>
          <w:bCs/>
          <w:sz w:val="28"/>
          <w:szCs w:val="28"/>
          <w:lang w:val="vi-VN"/>
        </w:rPr>
      </w:pPr>
      <w:r w:rsidRPr="001A2F0E">
        <w:rPr>
          <w:b/>
          <w:bCs/>
          <w:sz w:val="28"/>
          <w:szCs w:val="28"/>
        </w:rPr>
        <w:t>2.</w:t>
      </w:r>
      <w:r w:rsidRPr="001A2F0E">
        <w:rPr>
          <w:sz w:val="28"/>
          <w:szCs w:val="28"/>
        </w:rPr>
        <w:t xml:space="preserve"> </w:t>
      </w:r>
      <w:r w:rsidR="008202FF" w:rsidRPr="001A2F0E">
        <w:rPr>
          <w:b/>
          <w:bCs/>
          <w:color w:val="000000"/>
          <w:sz w:val="28"/>
          <w:szCs w:val="28"/>
          <w:lang w:val="vi-VN"/>
        </w:rPr>
        <w:t>Mục đích, yêu cầu đánh giá</w:t>
      </w:r>
    </w:p>
    <w:p w14:paraId="159D9296" w14:textId="45175450" w:rsidR="004715D1" w:rsidRPr="001A2F0E" w:rsidRDefault="0028249B" w:rsidP="00F27132">
      <w:pPr>
        <w:pStyle w:val="ThnVnban"/>
        <w:tabs>
          <w:tab w:val="left" w:pos="851"/>
          <w:tab w:val="left" w:pos="1624"/>
        </w:tabs>
        <w:spacing w:before="120" w:after="120" w:line="240" w:lineRule="auto"/>
        <w:ind w:firstLine="720"/>
        <w:jc w:val="both"/>
        <w:rPr>
          <w:sz w:val="28"/>
          <w:szCs w:val="28"/>
          <w:lang w:val="es-ES"/>
        </w:rPr>
      </w:pPr>
      <w:r w:rsidRPr="001A2F0E">
        <w:rPr>
          <w:rStyle w:val="normalchar"/>
          <w:rFonts w:eastAsiaTheme="majorEastAsia"/>
          <w:sz w:val="28"/>
          <w:szCs w:val="28"/>
        </w:rPr>
        <w:t>Bộ Công Thương</w:t>
      </w:r>
      <w:r w:rsidR="006F2BB0" w:rsidRPr="001A2F0E">
        <w:rPr>
          <w:rStyle w:val="normalchar"/>
          <w:rFonts w:eastAsiaTheme="majorEastAsia"/>
          <w:sz w:val="28"/>
          <w:szCs w:val="28"/>
        </w:rPr>
        <w:t xml:space="preserve"> </w:t>
      </w:r>
      <w:r w:rsidR="004715D1" w:rsidRPr="001A2F0E">
        <w:rPr>
          <w:sz w:val="28"/>
          <w:szCs w:val="28"/>
          <w:lang w:val="es-ES"/>
        </w:rPr>
        <w:t xml:space="preserve">tiến hành đánh giá các thủ tục hành chính </w:t>
      </w:r>
      <w:r w:rsidRPr="001A2F0E">
        <w:rPr>
          <w:sz w:val="28"/>
          <w:szCs w:val="28"/>
          <w:lang w:val="es-ES"/>
        </w:rPr>
        <w:t>tại dự thảo Nghị định</w:t>
      </w:r>
      <w:r w:rsidR="004715D1" w:rsidRPr="001A2F0E">
        <w:rPr>
          <w:sz w:val="28"/>
          <w:szCs w:val="28"/>
          <w:lang w:val="es-ES"/>
        </w:rPr>
        <w:t xml:space="preserve"> nhằm: </w:t>
      </w:r>
    </w:p>
    <w:p w14:paraId="58A21616" w14:textId="6DFDB599" w:rsidR="004715D1" w:rsidRPr="001A2F0E" w:rsidRDefault="004715D1" w:rsidP="00F27132">
      <w:pPr>
        <w:pStyle w:val="ThnVnban"/>
        <w:tabs>
          <w:tab w:val="left" w:pos="851"/>
          <w:tab w:val="left" w:pos="1624"/>
        </w:tabs>
        <w:spacing w:before="120" w:after="120" w:line="240" w:lineRule="auto"/>
        <w:ind w:firstLine="720"/>
        <w:jc w:val="both"/>
        <w:rPr>
          <w:sz w:val="28"/>
          <w:szCs w:val="28"/>
          <w:lang w:val="es-ES" w:bidi="vi-VN"/>
        </w:rPr>
      </w:pPr>
      <w:r w:rsidRPr="001A2F0E">
        <w:rPr>
          <w:sz w:val="28"/>
          <w:szCs w:val="28"/>
          <w:lang w:val="es-ES"/>
        </w:rPr>
        <w:t xml:space="preserve">(1) </w:t>
      </w:r>
      <w:r w:rsidRPr="001A2F0E">
        <w:rPr>
          <w:sz w:val="28"/>
          <w:szCs w:val="28"/>
          <w:lang w:val="es-ES" w:bidi="vi-VN"/>
        </w:rPr>
        <w:t>Làm rõ sự cần thiết, tính hợp lý, tính hợp pháp của thủ tục hành chính;</w:t>
      </w:r>
    </w:p>
    <w:p w14:paraId="6D7662B3" w14:textId="272B4167" w:rsidR="004715D1" w:rsidRPr="001A2F0E" w:rsidRDefault="004715D1" w:rsidP="00F27132">
      <w:pPr>
        <w:pStyle w:val="ThnVnban"/>
        <w:tabs>
          <w:tab w:val="left" w:pos="851"/>
          <w:tab w:val="left" w:pos="1624"/>
        </w:tabs>
        <w:spacing w:before="120" w:after="120" w:line="240" w:lineRule="auto"/>
        <w:ind w:firstLine="720"/>
        <w:jc w:val="both"/>
        <w:rPr>
          <w:sz w:val="28"/>
          <w:szCs w:val="28"/>
          <w:lang w:val="es-ES" w:bidi="vi-VN"/>
        </w:rPr>
      </w:pPr>
      <w:r w:rsidRPr="001A2F0E">
        <w:rPr>
          <w:sz w:val="28"/>
          <w:szCs w:val="28"/>
          <w:lang w:val="es-ES" w:bidi="vi-VN"/>
        </w:rPr>
        <w:t>(2) Phân tích chi phí mà tổ chức phải bỏ ra khi thực hiện dự kiến ban hành;</w:t>
      </w:r>
    </w:p>
    <w:p w14:paraId="53EFF47C" w14:textId="7FAC862C" w:rsidR="004715D1" w:rsidRPr="001A2F0E" w:rsidRDefault="004715D1" w:rsidP="00F27132">
      <w:pPr>
        <w:pStyle w:val="ThnVnban"/>
        <w:tabs>
          <w:tab w:val="left" w:pos="851"/>
          <w:tab w:val="left" w:pos="1624"/>
        </w:tabs>
        <w:spacing w:before="120" w:after="120" w:line="240" w:lineRule="auto"/>
        <w:ind w:firstLine="720"/>
        <w:jc w:val="both"/>
        <w:rPr>
          <w:sz w:val="28"/>
          <w:szCs w:val="28"/>
          <w:lang w:val="es-ES" w:bidi="vi-VN"/>
        </w:rPr>
      </w:pPr>
      <w:r w:rsidRPr="001A2F0E">
        <w:rPr>
          <w:sz w:val="28"/>
          <w:szCs w:val="28"/>
          <w:lang w:val="es-ES" w:bidi="vi-VN"/>
        </w:rPr>
        <w:t>(3) Làm rõ việc lựa chọn xây dựng các thủ tục hành chính nêu trên là lựa chọn phương án, giải pháp tối ưu đáp ứng mục tiêu quản lý.</w:t>
      </w:r>
    </w:p>
    <w:p w14:paraId="2E1E5824" w14:textId="1462DBE5" w:rsidR="00B03FB6" w:rsidRPr="001A2F0E" w:rsidRDefault="00B03FB6" w:rsidP="00F27132">
      <w:pPr>
        <w:pStyle w:val="ThnVnban"/>
        <w:tabs>
          <w:tab w:val="left" w:pos="851"/>
          <w:tab w:val="left" w:pos="1624"/>
        </w:tabs>
        <w:spacing w:before="120" w:after="120" w:line="240" w:lineRule="auto"/>
        <w:ind w:firstLine="720"/>
        <w:jc w:val="both"/>
        <w:rPr>
          <w:sz w:val="28"/>
          <w:szCs w:val="28"/>
          <w:lang w:val="es-ES"/>
        </w:rPr>
      </w:pPr>
      <w:r w:rsidRPr="001A2F0E">
        <w:rPr>
          <w:sz w:val="28"/>
          <w:szCs w:val="28"/>
          <w:lang w:val="es-ES" w:bidi="vi-VN"/>
        </w:rPr>
        <w:t xml:space="preserve">(4) Làm rõ sự cần thiết, nội dung, thẩm quyền phân cấp, </w:t>
      </w:r>
      <w:r w:rsidR="004216AB" w:rsidRPr="001A2F0E">
        <w:rPr>
          <w:sz w:val="28"/>
          <w:szCs w:val="28"/>
          <w:lang w:val="es-ES" w:bidi="vi-VN"/>
        </w:rPr>
        <w:t xml:space="preserve">phân quyền, </w:t>
      </w:r>
      <w:r w:rsidRPr="001A2F0E">
        <w:rPr>
          <w:sz w:val="28"/>
          <w:szCs w:val="28"/>
          <w:lang w:val="es-ES" w:bidi="vi-VN"/>
        </w:rPr>
        <w:t xml:space="preserve">điều kiện bảo đảm thực hiện qua đó </w:t>
      </w:r>
      <w:r w:rsidR="004216AB" w:rsidRPr="001A2F0E">
        <w:rPr>
          <w:sz w:val="28"/>
          <w:szCs w:val="28"/>
          <w:lang w:val="es-ES" w:bidi="vi-VN"/>
        </w:rPr>
        <w:t>đánh giá sự</w:t>
      </w:r>
      <w:r w:rsidRPr="001A2F0E">
        <w:rPr>
          <w:sz w:val="28"/>
          <w:szCs w:val="28"/>
          <w:lang w:val="es-ES" w:bidi="vi-VN"/>
        </w:rPr>
        <w:t xml:space="preserve"> phù hợp với </w:t>
      </w:r>
      <w:r w:rsidR="004216AB" w:rsidRPr="001A2F0E">
        <w:rPr>
          <w:sz w:val="28"/>
          <w:szCs w:val="28"/>
          <w:lang w:val="es-ES" w:bidi="vi-VN"/>
        </w:rPr>
        <w:t>chủ trương</w:t>
      </w:r>
      <w:r w:rsidRPr="001A2F0E">
        <w:rPr>
          <w:sz w:val="28"/>
          <w:szCs w:val="28"/>
          <w:lang w:val="es-ES" w:bidi="vi-VN"/>
        </w:rPr>
        <w:t xml:space="preserve"> cải cách thủ tục hành chính, phân cấp, phân quyền.</w:t>
      </w:r>
    </w:p>
    <w:p w14:paraId="5BF11F14" w14:textId="77777777" w:rsidR="008202FF" w:rsidRPr="001A2F0E" w:rsidRDefault="008202FF" w:rsidP="00F27132">
      <w:pPr>
        <w:pStyle w:val="ThnVnban"/>
        <w:numPr>
          <w:ilvl w:val="0"/>
          <w:numId w:val="2"/>
        </w:numPr>
        <w:tabs>
          <w:tab w:val="left" w:pos="851"/>
          <w:tab w:val="left" w:pos="1134"/>
        </w:tabs>
        <w:spacing w:before="120" w:after="120" w:line="240" w:lineRule="auto"/>
        <w:ind w:firstLine="720"/>
        <w:jc w:val="both"/>
        <w:rPr>
          <w:sz w:val="28"/>
          <w:szCs w:val="28"/>
        </w:rPr>
      </w:pPr>
      <w:bookmarkStart w:id="1" w:name="bookmark1824"/>
      <w:bookmarkEnd w:id="1"/>
      <w:r w:rsidRPr="001A2F0E">
        <w:rPr>
          <w:b/>
          <w:bCs/>
          <w:color w:val="000000"/>
          <w:sz w:val="28"/>
          <w:szCs w:val="28"/>
        </w:rPr>
        <w:t>KẾT QUẢ ĐÁNH GIÁ</w:t>
      </w:r>
    </w:p>
    <w:p w14:paraId="6EAF6EA8" w14:textId="44F06821" w:rsidR="00555C4B" w:rsidRPr="001A2F0E" w:rsidRDefault="008202FF" w:rsidP="00F27132">
      <w:pPr>
        <w:pStyle w:val="ThnVnban"/>
        <w:numPr>
          <w:ilvl w:val="0"/>
          <w:numId w:val="4"/>
        </w:numPr>
        <w:tabs>
          <w:tab w:val="left" w:pos="851"/>
          <w:tab w:val="left" w:pos="1134"/>
        </w:tabs>
        <w:spacing w:before="120" w:after="120" w:line="240" w:lineRule="auto"/>
        <w:ind w:firstLine="720"/>
        <w:jc w:val="both"/>
        <w:rPr>
          <w:b/>
          <w:bCs/>
          <w:sz w:val="28"/>
          <w:szCs w:val="28"/>
        </w:rPr>
      </w:pPr>
      <w:bookmarkStart w:id="2" w:name="bookmark1825"/>
      <w:bookmarkEnd w:id="2"/>
      <w:r w:rsidRPr="001A2F0E">
        <w:rPr>
          <w:b/>
          <w:bCs/>
          <w:color w:val="000000"/>
          <w:sz w:val="28"/>
          <w:szCs w:val="28"/>
        </w:rPr>
        <w:t>Đánh giá th</w:t>
      </w:r>
      <w:r w:rsidR="00B64C21" w:rsidRPr="001A2F0E">
        <w:rPr>
          <w:b/>
          <w:bCs/>
          <w:color w:val="000000"/>
          <w:sz w:val="28"/>
          <w:szCs w:val="28"/>
        </w:rPr>
        <w:t>ủ</w:t>
      </w:r>
      <w:r w:rsidRPr="001A2F0E">
        <w:rPr>
          <w:b/>
          <w:bCs/>
          <w:color w:val="000000"/>
          <w:sz w:val="28"/>
          <w:szCs w:val="28"/>
        </w:rPr>
        <w:t xml:space="preserve"> tục hành chính </w:t>
      </w:r>
      <w:bookmarkStart w:id="3" w:name="bookmark1826"/>
      <w:bookmarkStart w:id="4" w:name="bookmark1827"/>
      <w:bookmarkEnd w:id="3"/>
      <w:bookmarkEnd w:id="4"/>
    </w:p>
    <w:p w14:paraId="2687895F" w14:textId="1715CDCF" w:rsidR="0028249B" w:rsidRPr="001A2F0E" w:rsidRDefault="0028249B" w:rsidP="0028249B">
      <w:pPr>
        <w:pStyle w:val="ThnVnban"/>
        <w:tabs>
          <w:tab w:val="left" w:pos="567"/>
          <w:tab w:val="left" w:pos="1595"/>
        </w:tabs>
        <w:spacing w:before="120" w:after="120"/>
        <w:ind w:firstLine="720"/>
        <w:jc w:val="both"/>
        <w:rPr>
          <w:b/>
          <w:bCs/>
          <w:i/>
          <w:iCs/>
          <w:sz w:val="28"/>
          <w:szCs w:val="28"/>
        </w:rPr>
      </w:pPr>
      <w:r w:rsidRPr="001A2F0E">
        <w:rPr>
          <w:b/>
          <w:bCs/>
          <w:i/>
          <w:iCs/>
          <w:sz w:val="28"/>
          <w:szCs w:val="28"/>
        </w:rPr>
        <w:t>a) Số lượng, tên thủ tục hành chính chịu tác động</w:t>
      </w:r>
    </w:p>
    <w:p w14:paraId="29725E70" w14:textId="3E5AA009" w:rsidR="004216AB" w:rsidRPr="001A2F0E" w:rsidRDefault="0028249B" w:rsidP="0028249B">
      <w:pPr>
        <w:pStyle w:val="ThnVnban"/>
        <w:tabs>
          <w:tab w:val="left" w:pos="567"/>
          <w:tab w:val="left" w:pos="1595"/>
        </w:tabs>
        <w:spacing w:before="120" w:after="120" w:line="240" w:lineRule="auto"/>
        <w:ind w:firstLine="720"/>
        <w:jc w:val="both"/>
        <w:rPr>
          <w:bCs/>
          <w:iCs/>
          <w:sz w:val="28"/>
          <w:szCs w:val="28"/>
        </w:rPr>
      </w:pPr>
      <w:r w:rsidRPr="001A2F0E">
        <w:rPr>
          <w:bCs/>
          <w:iCs/>
          <w:sz w:val="28"/>
          <w:szCs w:val="28"/>
        </w:rPr>
        <w:t>Dự thảo Nghị định sửa đổi các quy định có liên quan đến các thủ tục hành chính hiện hành sau đây:</w:t>
      </w:r>
    </w:p>
    <w:p w14:paraId="0C191C44" w14:textId="5BEEE3A4" w:rsidR="0028249B" w:rsidRPr="001A2F0E" w:rsidRDefault="0028249B" w:rsidP="00976BFA">
      <w:pPr>
        <w:pStyle w:val="ThnVnban"/>
        <w:numPr>
          <w:ilvl w:val="0"/>
          <w:numId w:val="14"/>
        </w:numPr>
        <w:tabs>
          <w:tab w:val="left" w:pos="567"/>
          <w:tab w:val="left" w:pos="851"/>
        </w:tabs>
        <w:spacing w:before="120" w:after="120" w:line="240" w:lineRule="auto"/>
        <w:ind w:left="0" w:firstLine="709"/>
        <w:jc w:val="both"/>
        <w:rPr>
          <w:sz w:val="28"/>
          <w:szCs w:val="28"/>
        </w:rPr>
      </w:pPr>
      <w:r w:rsidRPr="001A2F0E">
        <w:rPr>
          <w:sz w:val="28"/>
          <w:szCs w:val="28"/>
        </w:rPr>
        <w:t>Thủ tục cấp giấy phép nhập khẩu hàng hóa tân trang (Mã số TTHC:</w:t>
      </w:r>
      <w:r w:rsidR="00A153B2" w:rsidRPr="001A2F0E">
        <w:rPr>
          <w:sz w:val="28"/>
          <w:szCs w:val="28"/>
        </w:rPr>
        <w:t xml:space="preserve"> 1.012168)</w:t>
      </w:r>
    </w:p>
    <w:p w14:paraId="6DA65D83" w14:textId="44ACDB36" w:rsidR="00976BFA" w:rsidRPr="001A2F0E" w:rsidRDefault="0028249B" w:rsidP="00976BFA">
      <w:pPr>
        <w:pStyle w:val="ThnVnban"/>
        <w:tabs>
          <w:tab w:val="left" w:pos="567"/>
          <w:tab w:val="left" w:pos="1595"/>
        </w:tabs>
        <w:spacing w:before="120" w:after="120"/>
        <w:ind w:firstLine="709"/>
        <w:jc w:val="both"/>
        <w:rPr>
          <w:sz w:val="28"/>
          <w:szCs w:val="28"/>
        </w:rPr>
      </w:pPr>
      <w:r w:rsidRPr="001A2F0E">
        <w:rPr>
          <w:sz w:val="28"/>
          <w:szCs w:val="28"/>
        </w:rPr>
        <w:t xml:space="preserve">+ </w:t>
      </w:r>
      <w:r w:rsidR="00976BFA" w:rsidRPr="001A2F0E">
        <w:rPr>
          <w:sz w:val="28"/>
          <w:szCs w:val="28"/>
        </w:rPr>
        <w:t xml:space="preserve">Cắt giảm 01 thành phần hồ sơ là “Giấy chứng nhận đăng ký kinh doanh </w:t>
      </w:r>
      <w:r w:rsidR="00976BFA" w:rsidRPr="001A2F0E">
        <w:rPr>
          <w:sz w:val="28"/>
          <w:szCs w:val="28"/>
        </w:rPr>
        <w:lastRenderedPageBreak/>
        <w:t>của doanh nghiệp đề nghị hoặc giấy tờ khác có giá trị tương đương”.</w:t>
      </w:r>
    </w:p>
    <w:p w14:paraId="6A77FCF0" w14:textId="11DB2475" w:rsidR="00976BFA" w:rsidRPr="001A2F0E" w:rsidRDefault="00976BFA" w:rsidP="00976BFA">
      <w:pPr>
        <w:pStyle w:val="ThnVnban"/>
        <w:tabs>
          <w:tab w:val="left" w:pos="567"/>
          <w:tab w:val="left" w:pos="1595"/>
        </w:tabs>
        <w:spacing w:before="120" w:after="120"/>
        <w:ind w:firstLine="709"/>
        <w:jc w:val="both"/>
        <w:rPr>
          <w:sz w:val="28"/>
          <w:szCs w:val="28"/>
        </w:rPr>
      </w:pPr>
      <w:r w:rsidRPr="001A2F0E">
        <w:rPr>
          <w:sz w:val="28"/>
          <w:szCs w:val="28"/>
        </w:rPr>
        <w:t>+ Cắt giảm thời gian thẩm định hồ sơ từ 7 ngày làm việc xuống 3 ngày làm việc, giảm thời gian cấp giấy phép từ 15 ngày làm việc xuống còn 5 ngày làm việc.</w:t>
      </w:r>
    </w:p>
    <w:p w14:paraId="1E34AA81" w14:textId="566B3909" w:rsidR="0028249B" w:rsidRPr="001A2F0E" w:rsidRDefault="0028249B" w:rsidP="00976BFA">
      <w:pPr>
        <w:pStyle w:val="ThnVnban"/>
        <w:tabs>
          <w:tab w:val="left" w:pos="567"/>
          <w:tab w:val="left" w:pos="1595"/>
        </w:tabs>
        <w:spacing w:before="120" w:after="120"/>
        <w:ind w:firstLine="709"/>
        <w:jc w:val="both"/>
        <w:rPr>
          <w:sz w:val="28"/>
          <w:szCs w:val="28"/>
        </w:rPr>
      </w:pPr>
      <w:r w:rsidRPr="001A2F0E">
        <w:rPr>
          <w:sz w:val="28"/>
          <w:szCs w:val="28"/>
        </w:rPr>
        <w:t>+ Không yêu cầu thương nhân phải nộp bổ sung các tài liệu, chứng từ khác mà pháp luật chuyên ngành quy định đối với hàng hóa nhập khẩu mới cùng chủng loại với hàng hóa tân trang.</w:t>
      </w:r>
    </w:p>
    <w:p w14:paraId="48D4676D" w14:textId="7B836160" w:rsidR="0028249B" w:rsidRPr="001A2F0E" w:rsidRDefault="0028249B" w:rsidP="00976BFA">
      <w:pPr>
        <w:pStyle w:val="ThnVnban"/>
        <w:tabs>
          <w:tab w:val="left" w:pos="567"/>
          <w:tab w:val="left" w:pos="1595"/>
        </w:tabs>
        <w:spacing w:before="120" w:after="120" w:line="240" w:lineRule="auto"/>
        <w:ind w:firstLine="709"/>
        <w:jc w:val="both"/>
        <w:rPr>
          <w:sz w:val="28"/>
          <w:szCs w:val="28"/>
        </w:rPr>
      </w:pPr>
      <w:r w:rsidRPr="001A2F0E">
        <w:rPr>
          <w:sz w:val="28"/>
          <w:szCs w:val="28"/>
        </w:rPr>
        <w:t>+ Sửa đổi quy định về thời hạn cấp giấy phép nhập khẩu hàng hóa tân trang, tách biệt với quy định về thời hạn cấp phép nhập khẩu đối với hàng hóa nhập khẩu mới cùng chủng loại theo quy định pháp luật chuyên ngành.</w:t>
      </w:r>
    </w:p>
    <w:p w14:paraId="7A3B8AB8" w14:textId="0DDEBEE5" w:rsidR="003D21AC" w:rsidRPr="001A2F0E" w:rsidRDefault="003D21AC" w:rsidP="00976BFA">
      <w:pPr>
        <w:pStyle w:val="ThnVnban"/>
        <w:tabs>
          <w:tab w:val="left" w:pos="567"/>
          <w:tab w:val="left" w:pos="1595"/>
        </w:tabs>
        <w:spacing w:before="120" w:after="120" w:line="240" w:lineRule="auto"/>
        <w:ind w:firstLine="709"/>
        <w:jc w:val="both"/>
        <w:rPr>
          <w:sz w:val="28"/>
          <w:szCs w:val="28"/>
        </w:rPr>
      </w:pPr>
      <w:r w:rsidRPr="001A2F0E">
        <w:rPr>
          <w:sz w:val="28"/>
          <w:szCs w:val="28"/>
        </w:rPr>
        <w:t>+ Sửa đổi quy định về phương thức nộp hồ sơ đề nghị cấp phép của thương nhân gồm phương thức gửi trực tiếp hoặc qua đường bưu chính hoặc trực tuyến qua Cổng dịch vụ công quốc gia, Cổng thông tin một cửa quốc gia hoặc qua Cổng dịch vụ công của cơ quan cấp phép.</w:t>
      </w:r>
    </w:p>
    <w:p w14:paraId="50A71412" w14:textId="53FF1CF8" w:rsidR="00976BFA" w:rsidRPr="001A2F0E" w:rsidRDefault="00976BFA" w:rsidP="00976BFA">
      <w:pPr>
        <w:pStyle w:val="ThnVnban"/>
        <w:tabs>
          <w:tab w:val="left" w:pos="567"/>
          <w:tab w:val="left" w:pos="1595"/>
        </w:tabs>
        <w:spacing w:before="120" w:after="120" w:line="240" w:lineRule="auto"/>
        <w:ind w:firstLine="709"/>
        <w:jc w:val="both"/>
        <w:rPr>
          <w:sz w:val="28"/>
          <w:szCs w:val="28"/>
        </w:rPr>
      </w:pPr>
      <w:r w:rsidRPr="001A2F0E">
        <w:rPr>
          <w:sz w:val="28"/>
          <w:szCs w:val="28"/>
        </w:rPr>
        <w:t>- Thủ tục cấp Giấy chứng nhận đủ điều kiện là hàng hóa tân trang theo Hiệp định EVFTA và Hiệp định UKVFTA (Mã số TTHC:</w:t>
      </w:r>
      <w:r w:rsidR="00A153B2" w:rsidRPr="001A2F0E">
        <w:rPr>
          <w:sz w:val="28"/>
          <w:szCs w:val="28"/>
        </w:rPr>
        <w:t xml:space="preserve"> 1.012527)</w:t>
      </w:r>
    </w:p>
    <w:p w14:paraId="354460C7" w14:textId="078AE0AF" w:rsidR="00976BFA" w:rsidRPr="001A2F0E" w:rsidRDefault="00976BFA" w:rsidP="00976BFA">
      <w:pPr>
        <w:pStyle w:val="ThnVnban"/>
        <w:tabs>
          <w:tab w:val="left" w:pos="567"/>
          <w:tab w:val="left" w:pos="1595"/>
        </w:tabs>
        <w:spacing w:before="120" w:after="120"/>
        <w:ind w:firstLine="709"/>
        <w:jc w:val="both"/>
        <w:rPr>
          <w:sz w:val="28"/>
          <w:szCs w:val="28"/>
        </w:rPr>
      </w:pPr>
      <w:r w:rsidRPr="001A2F0E">
        <w:rPr>
          <w:sz w:val="28"/>
          <w:szCs w:val="28"/>
        </w:rPr>
        <w:t>+ Cắt giảm thời gian thẩm định hồ sơ từ 7 ngày làm việc xuống 3 ngày làm việc, giảm thời gian cấp giấy phép từ 15 ngày làm việc xuống còn 5 ngày làm việc.</w:t>
      </w:r>
    </w:p>
    <w:p w14:paraId="75DA5D3B" w14:textId="4B811C62" w:rsidR="003D21AC" w:rsidRPr="001A2F0E" w:rsidRDefault="003D21AC" w:rsidP="003D21AC">
      <w:pPr>
        <w:pStyle w:val="ThnVnban"/>
        <w:tabs>
          <w:tab w:val="left" w:pos="567"/>
          <w:tab w:val="left" w:pos="1595"/>
        </w:tabs>
        <w:spacing w:before="120" w:after="120" w:line="240" w:lineRule="auto"/>
        <w:ind w:firstLine="709"/>
        <w:jc w:val="both"/>
        <w:rPr>
          <w:sz w:val="28"/>
          <w:szCs w:val="28"/>
        </w:rPr>
      </w:pPr>
      <w:r w:rsidRPr="001A2F0E">
        <w:rPr>
          <w:sz w:val="28"/>
          <w:szCs w:val="28"/>
        </w:rPr>
        <w:t>+ Sửa đổi quy định về phương thức nộp hồ sơ đề nghị cấp phép của thương nhân gồm phương thức gửi trực tiếp hoặc qua đường bưu chính hoặc trực tuyến qua Cổng dịch vụ công quốc gia, Cổng thông tin một cửa quốc gia hoặc qua Cổng dịch vụ công của cơ quan cấp phép.</w:t>
      </w:r>
    </w:p>
    <w:p w14:paraId="72E7E101" w14:textId="0C444CF4" w:rsidR="00976BFA" w:rsidRPr="001A2F0E" w:rsidRDefault="00976BFA" w:rsidP="00976BFA">
      <w:pPr>
        <w:pStyle w:val="ThnVnban"/>
        <w:tabs>
          <w:tab w:val="left" w:pos="567"/>
          <w:tab w:val="left" w:pos="1595"/>
        </w:tabs>
        <w:spacing w:before="120" w:after="120"/>
        <w:ind w:firstLine="709"/>
        <w:jc w:val="both"/>
        <w:rPr>
          <w:sz w:val="28"/>
          <w:szCs w:val="28"/>
        </w:rPr>
      </w:pPr>
      <w:r w:rsidRPr="001A2F0E">
        <w:rPr>
          <w:sz w:val="28"/>
          <w:szCs w:val="28"/>
        </w:rPr>
        <w:t>- Thủ tục thu hồi Mã số tân trang theo đề nghị của doanh nghiệp được cấp Mã số tân trang theo Hiệp định EVFTA và Hiệp định UKVFTA (Mã số TTHC:</w:t>
      </w:r>
      <w:r w:rsidR="001A2F0E" w:rsidRPr="001A2F0E">
        <w:rPr>
          <w:sz w:val="28"/>
          <w:szCs w:val="28"/>
        </w:rPr>
        <w:t xml:space="preserve"> </w:t>
      </w:r>
      <w:r w:rsidR="001A2F0E" w:rsidRPr="001A2F0E">
        <w:rPr>
          <w:sz w:val="28"/>
          <w:szCs w:val="28"/>
          <w:lang w:bidi="vi-VN"/>
        </w:rPr>
        <w:t>1.012526</w:t>
      </w:r>
      <w:r w:rsidRPr="001A2F0E">
        <w:rPr>
          <w:sz w:val="28"/>
          <w:szCs w:val="28"/>
        </w:rPr>
        <w:t>):</w:t>
      </w:r>
    </w:p>
    <w:p w14:paraId="229C44FF" w14:textId="699518F7" w:rsidR="00976BFA" w:rsidRPr="001A2F0E" w:rsidRDefault="00976BFA" w:rsidP="00976BFA">
      <w:pPr>
        <w:pStyle w:val="ThnVnban"/>
        <w:tabs>
          <w:tab w:val="left" w:pos="567"/>
          <w:tab w:val="left" w:pos="1595"/>
        </w:tabs>
        <w:spacing w:before="120" w:after="120" w:line="240" w:lineRule="auto"/>
        <w:ind w:firstLine="709"/>
        <w:jc w:val="both"/>
        <w:rPr>
          <w:sz w:val="28"/>
          <w:szCs w:val="28"/>
        </w:rPr>
      </w:pPr>
      <w:r w:rsidRPr="001A2F0E">
        <w:rPr>
          <w:sz w:val="28"/>
          <w:szCs w:val="28"/>
        </w:rPr>
        <w:t>+ Cắt giảm 01 thành phần hồ sơ là “văn bản cấp Mã số tân trang”.</w:t>
      </w:r>
    </w:p>
    <w:p w14:paraId="0F25A213" w14:textId="77777777" w:rsidR="00976BFA" w:rsidRPr="001A2F0E" w:rsidRDefault="0028249B" w:rsidP="0028249B">
      <w:pPr>
        <w:pStyle w:val="ThnVnban"/>
        <w:tabs>
          <w:tab w:val="left" w:pos="567"/>
          <w:tab w:val="left" w:pos="1595"/>
        </w:tabs>
        <w:spacing w:before="120" w:after="120" w:line="240" w:lineRule="auto"/>
        <w:ind w:firstLine="720"/>
        <w:jc w:val="both"/>
        <w:rPr>
          <w:bCs/>
          <w:iCs/>
          <w:sz w:val="28"/>
          <w:szCs w:val="28"/>
        </w:rPr>
      </w:pPr>
      <w:r w:rsidRPr="001A2F0E">
        <w:rPr>
          <w:bCs/>
          <w:iCs/>
          <w:sz w:val="28"/>
          <w:szCs w:val="28"/>
        </w:rPr>
        <w:t>Như vậy, số lượng t</w:t>
      </w:r>
      <w:r w:rsidR="00976BFA" w:rsidRPr="001A2F0E">
        <w:rPr>
          <w:bCs/>
          <w:iCs/>
          <w:sz w:val="28"/>
          <w:szCs w:val="28"/>
        </w:rPr>
        <w:t>hủ tục hành chính chịu tác động tại dự thảo Nghị định như sau:</w:t>
      </w:r>
    </w:p>
    <w:p w14:paraId="01191460" w14:textId="771FC792" w:rsidR="00976BFA" w:rsidRPr="001A2F0E" w:rsidRDefault="00976BFA" w:rsidP="0028249B">
      <w:pPr>
        <w:pStyle w:val="ThnVnban"/>
        <w:tabs>
          <w:tab w:val="left" w:pos="567"/>
          <w:tab w:val="left" w:pos="1595"/>
        </w:tabs>
        <w:spacing w:before="120" w:after="120" w:line="240" w:lineRule="auto"/>
        <w:ind w:firstLine="720"/>
        <w:jc w:val="both"/>
        <w:rPr>
          <w:bCs/>
          <w:iCs/>
          <w:sz w:val="28"/>
          <w:szCs w:val="28"/>
        </w:rPr>
      </w:pPr>
      <w:r w:rsidRPr="001A2F0E">
        <w:rPr>
          <w:bCs/>
          <w:iCs/>
          <w:sz w:val="28"/>
          <w:szCs w:val="28"/>
        </w:rPr>
        <w:t>+</w:t>
      </w:r>
      <w:r w:rsidR="0028249B" w:rsidRPr="001A2F0E">
        <w:rPr>
          <w:bCs/>
          <w:iCs/>
          <w:sz w:val="28"/>
          <w:szCs w:val="28"/>
        </w:rPr>
        <w:t xml:space="preserve"> 0 thủ tục ban hành mới; </w:t>
      </w:r>
    </w:p>
    <w:p w14:paraId="532CA0B2" w14:textId="77777777" w:rsidR="00976BFA" w:rsidRPr="001A2F0E" w:rsidRDefault="00976BFA" w:rsidP="0028249B">
      <w:pPr>
        <w:pStyle w:val="ThnVnban"/>
        <w:tabs>
          <w:tab w:val="left" w:pos="567"/>
          <w:tab w:val="left" w:pos="1595"/>
        </w:tabs>
        <w:spacing w:before="120" w:after="120" w:line="240" w:lineRule="auto"/>
        <w:ind w:firstLine="720"/>
        <w:jc w:val="both"/>
        <w:rPr>
          <w:bCs/>
          <w:iCs/>
          <w:sz w:val="28"/>
          <w:szCs w:val="28"/>
        </w:rPr>
      </w:pPr>
      <w:r w:rsidRPr="001A2F0E">
        <w:rPr>
          <w:bCs/>
          <w:iCs/>
          <w:sz w:val="28"/>
          <w:szCs w:val="28"/>
        </w:rPr>
        <w:t xml:space="preserve">+ </w:t>
      </w:r>
      <w:r w:rsidR="0028249B" w:rsidRPr="001A2F0E">
        <w:rPr>
          <w:bCs/>
          <w:iCs/>
          <w:sz w:val="28"/>
          <w:szCs w:val="28"/>
        </w:rPr>
        <w:t xml:space="preserve">03 thủ tục được sửa đổi, bổ sung; </w:t>
      </w:r>
    </w:p>
    <w:p w14:paraId="2610D969" w14:textId="77777777" w:rsidR="00976BFA" w:rsidRPr="001A2F0E" w:rsidRDefault="00976BFA" w:rsidP="0028249B">
      <w:pPr>
        <w:pStyle w:val="ThnVnban"/>
        <w:tabs>
          <w:tab w:val="left" w:pos="567"/>
          <w:tab w:val="left" w:pos="1595"/>
        </w:tabs>
        <w:spacing w:before="120" w:after="120" w:line="240" w:lineRule="auto"/>
        <w:ind w:firstLine="720"/>
        <w:jc w:val="both"/>
        <w:rPr>
          <w:bCs/>
          <w:iCs/>
          <w:sz w:val="28"/>
          <w:szCs w:val="28"/>
        </w:rPr>
      </w:pPr>
      <w:r w:rsidRPr="001A2F0E">
        <w:rPr>
          <w:bCs/>
          <w:iCs/>
          <w:sz w:val="28"/>
          <w:szCs w:val="28"/>
        </w:rPr>
        <w:t xml:space="preserve">+ </w:t>
      </w:r>
      <w:r w:rsidR="0028249B" w:rsidRPr="001A2F0E">
        <w:rPr>
          <w:bCs/>
          <w:iCs/>
          <w:sz w:val="28"/>
          <w:szCs w:val="28"/>
        </w:rPr>
        <w:t xml:space="preserve">0 thủ tục bị bãi bỏ. </w:t>
      </w:r>
    </w:p>
    <w:p w14:paraId="0A6CB199" w14:textId="0EEE31B0" w:rsidR="0028249B" w:rsidRPr="001A2F0E" w:rsidRDefault="0028249B" w:rsidP="003D21AC">
      <w:pPr>
        <w:pStyle w:val="ThnVnban"/>
        <w:tabs>
          <w:tab w:val="left" w:pos="567"/>
          <w:tab w:val="left" w:pos="1595"/>
        </w:tabs>
        <w:spacing w:before="120" w:after="120" w:line="240" w:lineRule="auto"/>
        <w:ind w:firstLine="720"/>
        <w:jc w:val="both"/>
        <w:rPr>
          <w:bCs/>
          <w:iCs/>
          <w:sz w:val="28"/>
          <w:szCs w:val="28"/>
        </w:rPr>
      </w:pPr>
      <w:r w:rsidRPr="001A2F0E">
        <w:rPr>
          <w:bCs/>
          <w:iCs/>
          <w:sz w:val="28"/>
          <w:szCs w:val="28"/>
        </w:rPr>
        <w:t>Các nội dung khác về trình tự thực hiện, thành phần hồ sơ của các thủ tục được giữ nguyên so với quy định hiện hành.</w:t>
      </w:r>
    </w:p>
    <w:p w14:paraId="68E3B71A" w14:textId="239DA490" w:rsidR="00552478" w:rsidRPr="001A2F0E" w:rsidRDefault="00552478" w:rsidP="00F27132">
      <w:pPr>
        <w:pStyle w:val="ThnVnban"/>
        <w:tabs>
          <w:tab w:val="left" w:pos="567"/>
          <w:tab w:val="left" w:pos="1595"/>
        </w:tabs>
        <w:spacing w:before="120" w:after="120" w:line="240" w:lineRule="auto"/>
        <w:ind w:firstLine="720"/>
        <w:jc w:val="both"/>
        <w:rPr>
          <w:b/>
          <w:bCs/>
          <w:i/>
          <w:iCs/>
          <w:color w:val="000000"/>
          <w:sz w:val="28"/>
          <w:szCs w:val="28"/>
        </w:rPr>
      </w:pPr>
      <w:r w:rsidRPr="001A2F0E">
        <w:rPr>
          <w:b/>
          <w:bCs/>
          <w:i/>
          <w:iCs/>
          <w:color w:val="000000"/>
          <w:sz w:val="28"/>
          <w:szCs w:val="28"/>
        </w:rPr>
        <w:t>b)</w:t>
      </w:r>
      <w:r w:rsidRPr="001A2F0E">
        <w:rPr>
          <w:b/>
          <w:bCs/>
          <w:color w:val="000000"/>
          <w:sz w:val="28"/>
          <w:szCs w:val="28"/>
        </w:rPr>
        <w:t xml:space="preserve"> </w:t>
      </w:r>
      <w:r w:rsidRPr="001A2F0E">
        <w:rPr>
          <w:b/>
          <w:bCs/>
          <w:i/>
          <w:iCs/>
          <w:sz w:val="28"/>
          <w:szCs w:val="28"/>
        </w:rPr>
        <w:t>Đánh giá sự cần thiết, tính hợp lý, tính hợp pháp và chi phí tuân thủ thủ tục hành chính</w:t>
      </w:r>
    </w:p>
    <w:p w14:paraId="640542C3" w14:textId="06599AF2" w:rsidR="001249FE" w:rsidRPr="001A2F0E" w:rsidRDefault="003D21AC" w:rsidP="00F27132">
      <w:pPr>
        <w:pStyle w:val="ThnVnban"/>
        <w:tabs>
          <w:tab w:val="left" w:pos="567"/>
          <w:tab w:val="left" w:pos="1595"/>
        </w:tabs>
        <w:spacing w:before="120" w:after="120" w:line="240" w:lineRule="auto"/>
        <w:ind w:firstLine="720"/>
        <w:jc w:val="both"/>
        <w:rPr>
          <w:i/>
          <w:iCs/>
          <w:sz w:val="28"/>
          <w:szCs w:val="28"/>
        </w:rPr>
      </w:pPr>
      <w:r w:rsidRPr="001A2F0E">
        <w:rPr>
          <w:i/>
          <w:iCs/>
          <w:sz w:val="28"/>
          <w:szCs w:val="28"/>
        </w:rPr>
        <w:t xml:space="preserve"> </w:t>
      </w:r>
      <w:r w:rsidR="001249FE" w:rsidRPr="001A2F0E">
        <w:rPr>
          <w:i/>
          <w:iCs/>
          <w:sz w:val="28"/>
          <w:szCs w:val="28"/>
        </w:rPr>
        <w:t>(</w:t>
      </w:r>
      <w:r w:rsidR="001D6A48" w:rsidRPr="001A2F0E">
        <w:rPr>
          <w:i/>
          <w:iCs/>
          <w:sz w:val="28"/>
          <w:szCs w:val="28"/>
        </w:rPr>
        <w:t>i</w:t>
      </w:r>
      <w:r w:rsidR="0017028F" w:rsidRPr="001A2F0E">
        <w:rPr>
          <w:i/>
          <w:iCs/>
          <w:sz w:val="28"/>
          <w:szCs w:val="28"/>
        </w:rPr>
        <w:t>i)</w:t>
      </w:r>
      <w:r w:rsidR="001249FE" w:rsidRPr="001A2F0E">
        <w:rPr>
          <w:i/>
          <w:iCs/>
          <w:sz w:val="28"/>
          <w:szCs w:val="28"/>
        </w:rPr>
        <w:t xml:space="preserve"> Đối với các TTHC sửa đổi, bổ sung</w:t>
      </w:r>
    </w:p>
    <w:p w14:paraId="36D267A5" w14:textId="02A0D74E" w:rsidR="00137336" w:rsidRPr="001A2F0E" w:rsidRDefault="004216AB" w:rsidP="003D21AC">
      <w:pPr>
        <w:pStyle w:val="ThnVnban"/>
        <w:tabs>
          <w:tab w:val="left" w:pos="1595"/>
        </w:tabs>
        <w:spacing w:before="120" w:after="120" w:line="240" w:lineRule="auto"/>
        <w:ind w:firstLine="709"/>
        <w:jc w:val="both"/>
        <w:rPr>
          <w:sz w:val="28"/>
          <w:szCs w:val="28"/>
        </w:rPr>
      </w:pPr>
      <w:r w:rsidRPr="001A2F0E">
        <w:rPr>
          <w:sz w:val="28"/>
          <w:szCs w:val="28"/>
        </w:rPr>
        <w:lastRenderedPageBreak/>
        <w:t>- Việc sửa đổi, bổ sung các TTHC là do có sự thay đổi về căn cứ thực hiện</w:t>
      </w:r>
      <w:r w:rsidR="00137336" w:rsidRPr="001A2F0E">
        <w:rPr>
          <w:sz w:val="28"/>
          <w:szCs w:val="28"/>
        </w:rPr>
        <w:t>. V</w:t>
      </w:r>
      <w:r w:rsidRPr="001A2F0E">
        <w:rPr>
          <w:sz w:val="28"/>
          <w:szCs w:val="28"/>
        </w:rPr>
        <w:t xml:space="preserve">ề cơ bản </w:t>
      </w:r>
      <w:r w:rsidR="00137336" w:rsidRPr="001A2F0E">
        <w:rPr>
          <w:sz w:val="28"/>
          <w:szCs w:val="28"/>
        </w:rPr>
        <w:t>là để cụ thể hóa phương án phân cấp, cắt giảm, đơn giản hóa thủ tục hành chính tại Nghị quyết số 19/2026/NQ-CP ngày 29 tháng 4 năm 2026 của Chính phủ cắt giảm, phân cấp, đơn giản hóa thủ tục hành chính, điều kiện kinh doanh thuộc phạm</w:t>
      </w:r>
      <w:r w:rsidR="003D21AC" w:rsidRPr="001A2F0E">
        <w:rPr>
          <w:sz w:val="28"/>
          <w:szCs w:val="28"/>
        </w:rPr>
        <w:t xml:space="preserve"> vi quản lý của Bộ Công Thương sang Nghị định</w:t>
      </w:r>
      <w:r w:rsidR="00137336" w:rsidRPr="001A2F0E">
        <w:rPr>
          <w:sz w:val="28"/>
          <w:szCs w:val="28"/>
        </w:rPr>
        <w:t>.</w:t>
      </w:r>
    </w:p>
    <w:p w14:paraId="2242DC53" w14:textId="4F16789F" w:rsidR="004216AB" w:rsidRPr="001A2F0E" w:rsidRDefault="004216AB" w:rsidP="003D21AC">
      <w:pPr>
        <w:pStyle w:val="ThnVnban"/>
        <w:tabs>
          <w:tab w:val="left" w:pos="1595"/>
        </w:tabs>
        <w:spacing w:before="120" w:after="120" w:line="240" w:lineRule="auto"/>
        <w:ind w:firstLine="709"/>
        <w:jc w:val="both"/>
        <w:rPr>
          <w:sz w:val="28"/>
          <w:szCs w:val="28"/>
        </w:rPr>
      </w:pPr>
      <w:r w:rsidRPr="001A2F0E">
        <w:rPr>
          <w:sz w:val="28"/>
          <w:szCs w:val="28"/>
        </w:rPr>
        <w:t xml:space="preserve">- Các TTHC sửa đổi, bổ sung đảm bảo đã được rà soát, không </w:t>
      </w:r>
      <w:r w:rsidR="00137336" w:rsidRPr="001A2F0E">
        <w:rPr>
          <w:sz w:val="28"/>
          <w:szCs w:val="28"/>
        </w:rPr>
        <w:t xml:space="preserve">tăng </w:t>
      </w:r>
      <w:r w:rsidRPr="001A2F0E">
        <w:rPr>
          <w:sz w:val="28"/>
          <w:szCs w:val="28"/>
        </w:rPr>
        <w:t xml:space="preserve">thêm </w:t>
      </w:r>
      <w:r w:rsidR="00137336" w:rsidRPr="001A2F0E">
        <w:rPr>
          <w:sz w:val="28"/>
          <w:szCs w:val="28"/>
        </w:rPr>
        <w:t>số lượng thành phần</w:t>
      </w:r>
      <w:r w:rsidRPr="001A2F0E">
        <w:rPr>
          <w:sz w:val="28"/>
          <w:szCs w:val="28"/>
        </w:rPr>
        <w:t xml:space="preserve"> hồ sơ, </w:t>
      </w:r>
      <w:r w:rsidR="00137336" w:rsidRPr="001A2F0E">
        <w:rPr>
          <w:sz w:val="28"/>
          <w:szCs w:val="28"/>
        </w:rPr>
        <w:t xml:space="preserve">không kéo dài thời gian xử lý hồ sơ </w:t>
      </w:r>
      <w:r w:rsidRPr="001A2F0E">
        <w:rPr>
          <w:sz w:val="28"/>
          <w:szCs w:val="28"/>
        </w:rPr>
        <w:t xml:space="preserve">so với </w:t>
      </w:r>
      <w:r w:rsidR="00137336" w:rsidRPr="001A2F0E">
        <w:rPr>
          <w:sz w:val="28"/>
          <w:szCs w:val="28"/>
        </w:rPr>
        <w:t xml:space="preserve">quy định về trình tự, thủ tục của </w:t>
      </w:r>
      <w:r w:rsidRPr="001A2F0E">
        <w:rPr>
          <w:sz w:val="28"/>
          <w:szCs w:val="28"/>
        </w:rPr>
        <w:t>các TTHC đã ban hành. Ngược lại, các TTHC còn được quy định theo hướng thuận lợi hơn (như giảm thành phần hồ sơ, giảm số ngày thực hiện TTHC,</w:t>
      </w:r>
      <w:r w:rsidR="00137336" w:rsidRPr="001A2F0E">
        <w:rPr>
          <w:sz w:val="28"/>
          <w:szCs w:val="28"/>
        </w:rPr>
        <w:t xml:space="preserve"> chuyển đổi phương thức nộp hồ sơ </w:t>
      </w:r>
      <w:r w:rsidR="003D21AC" w:rsidRPr="001A2F0E">
        <w:rPr>
          <w:sz w:val="28"/>
          <w:szCs w:val="28"/>
        </w:rPr>
        <w:t xml:space="preserve">theo hướng cho phép thương nhân được lựa chọn một trong các phương thức: gửi trực tiếp hoặc qua đường bưu chính hoặc trực tuyến qua Cổng dịch vụ công quốc gia, Cổng thông tin một cửa quốc gia hoặc qua Cổng dịch vụ công của cơ quan cấp phép </w:t>
      </w:r>
      <w:r w:rsidR="00137336" w:rsidRPr="001A2F0E">
        <w:rPr>
          <w:sz w:val="28"/>
          <w:szCs w:val="28"/>
        </w:rPr>
        <w:t xml:space="preserve">để rút ngắn thời gian thực hiện thủ tục hành chính, giảm chi phí tuân thủ, </w:t>
      </w:r>
      <w:r w:rsidRPr="001A2F0E">
        <w:rPr>
          <w:sz w:val="28"/>
          <w:szCs w:val="28"/>
        </w:rPr>
        <w:t>tạo thuận lợi cho doanh nghiệp). Tính toán chi phí tuân thủ TTHC, các TTHC sửa đổi bổ sung đều có chi phí tuân thủ thấp hơn so với chi phí tuân thủ hiện hành.</w:t>
      </w:r>
    </w:p>
    <w:p w14:paraId="09310FA7" w14:textId="3CEC9169" w:rsidR="00FE1CB9" w:rsidRPr="001A2F0E" w:rsidRDefault="004216AB" w:rsidP="00F27132">
      <w:pPr>
        <w:pStyle w:val="ThnVnban"/>
        <w:tabs>
          <w:tab w:val="left" w:pos="567"/>
          <w:tab w:val="left" w:pos="1595"/>
        </w:tabs>
        <w:spacing w:before="120" w:after="120" w:line="240" w:lineRule="auto"/>
        <w:ind w:firstLine="720"/>
        <w:jc w:val="both"/>
        <w:rPr>
          <w:sz w:val="28"/>
          <w:szCs w:val="28"/>
        </w:rPr>
      </w:pPr>
      <w:r w:rsidRPr="001A2F0E">
        <w:rPr>
          <w:sz w:val="28"/>
          <w:szCs w:val="28"/>
        </w:rPr>
        <w:t>Chi tiết việc đánh giá tác động của TTHC được sửa đổi, bổ sung và tính toán chi phí tuân thủ của từng TTHC sửa đổi, bổ sung và lợi ích từ việc sửa đổi, bổ sung tại Biểu mẫu đánh giá tác động thủ tục hành chính, Biểu mẫu tính chi phí tuân thủ thủ tục hành chính theo hướng dẫn tại Thông tư số 26/2025/TT-BTP ngày 12 tháng 12 năm 2025 kèm theo Bản đánh giá này.</w:t>
      </w:r>
      <w:r w:rsidR="006257BC" w:rsidRPr="001A2F0E">
        <w:rPr>
          <w:rStyle w:val="normalchar"/>
          <w:bCs/>
          <w:color w:val="000000" w:themeColor="text1"/>
          <w:sz w:val="28"/>
          <w:szCs w:val="28"/>
        </w:rPr>
        <w:t xml:space="preserve"> </w:t>
      </w:r>
    </w:p>
    <w:p w14:paraId="3A9EE477" w14:textId="5780DF57" w:rsidR="00E93770" w:rsidRPr="001A2F0E" w:rsidRDefault="00552478" w:rsidP="00F27132">
      <w:pPr>
        <w:widowControl/>
        <w:tabs>
          <w:tab w:val="left" w:pos="851"/>
          <w:tab w:val="left" w:pos="993"/>
        </w:tabs>
        <w:spacing w:before="120" w:after="120"/>
        <w:ind w:firstLine="720"/>
        <w:jc w:val="both"/>
        <w:rPr>
          <w:rFonts w:ascii="Times New Roman" w:hAnsi="Times New Roman" w:cs="Times New Roman"/>
          <w:b/>
          <w:bCs/>
          <w:sz w:val="28"/>
          <w:szCs w:val="28"/>
          <w:lang w:val="es-ES"/>
        </w:rPr>
      </w:pPr>
      <w:r w:rsidRPr="001A2F0E">
        <w:rPr>
          <w:rFonts w:ascii="Times New Roman" w:hAnsi="Times New Roman" w:cs="Times New Roman"/>
          <w:b/>
          <w:bCs/>
          <w:sz w:val="28"/>
          <w:szCs w:val="28"/>
        </w:rPr>
        <w:t xml:space="preserve">2. </w:t>
      </w:r>
      <w:r w:rsidR="008202FF" w:rsidRPr="001A2F0E">
        <w:rPr>
          <w:rFonts w:ascii="Times New Roman" w:hAnsi="Times New Roman" w:cs="Times New Roman"/>
          <w:b/>
          <w:bCs/>
          <w:sz w:val="28"/>
          <w:szCs w:val="28"/>
          <w:lang w:val="es-ES"/>
        </w:rPr>
        <w:t>Việc phân quyền, phân cấ</w:t>
      </w:r>
      <w:r w:rsidR="00E93770" w:rsidRPr="001A2F0E">
        <w:rPr>
          <w:rFonts w:ascii="Times New Roman" w:hAnsi="Times New Roman" w:cs="Times New Roman"/>
          <w:b/>
          <w:bCs/>
          <w:sz w:val="28"/>
          <w:szCs w:val="28"/>
          <w:lang w:val="es-ES"/>
        </w:rPr>
        <w:t>p</w:t>
      </w:r>
    </w:p>
    <w:p w14:paraId="21F8F98C" w14:textId="77777777" w:rsidR="00137336" w:rsidRPr="001A2F0E" w:rsidRDefault="00137336" w:rsidP="00F27132">
      <w:pPr>
        <w:pStyle w:val="ThnVnban"/>
        <w:tabs>
          <w:tab w:val="left" w:pos="567"/>
          <w:tab w:val="left" w:pos="1620"/>
        </w:tabs>
        <w:spacing w:before="120" w:after="120" w:line="240" w:lineRule="auto"/>
        <w:ind w:firstLine="720"/>
        <w:jc w:val="both"/>
        <w:rPr>
          <w:b/>
          <w:bCs/>
          <w:i/>
          <w:iCs/>
          <w:sz w:val="28"/>
          <w:szCs w:val="28"/>
          <w:lang w:val="es-ES"/>
        </w:rPr>
      </w:pPr>
      <w:bookmarkStart w:id="5" w:name="bookmark1829"/>
      <w:bookmarkEnd w:id="5"/>
      <w:r w:rsidRPr="001A2F0E">
        <w:rPr>
          <w:b/>
          <w:bCs/>
          <w:i/>
          <w:iCs/>
          <w:sz w:val="28"/>
          <w:szCs w:val="28"/>
          <w:lang w:val="es-ES"/>
        </w:rPr>
        <w:t>a) Sự cần thiết của việc phân quyền, phân cấp</w:t>
      </w:r>
    </w:p>
    <w:p w14:paraId="678A3863" w14:textId="77777777" w:rsidR="00137336" w:rsidRPr="001A2F0E" w:rsidRDefault="00137336" w:rsidP="00F27132">
      <w:pPr>
        <w:tabs>
          <w:tab w:val="left" w:pos="1134"/>
        </w:tabs>
        <w:spacing w:before="120" w:after="120"/>
        <w:ind w:firstLine="720"/>
        <w:jc w:val="both"/>
        <w:rPr>
          <w:rFonts w:ascii="Times New Roman" w:hAnsi="Times New Roman" w:cs="Times New Roman"/>
          <w:sz w:val="28"/>
          <w:szCs w:val="28"/>
          <w:lang w:val="pt-PT"/>
        </w:rPr>
      </w:pPr>
      <w:r w:rsidRPr="001A2F0E">
        <w:rPr>
          <w:rFonts w:ascii="Times New Roman" w:hAnsi="Times New Roman" w:cs="Times New Roman"/>
          <w:bCs/>
          <w:sz w:val="28"/>
          <w:szCs w:val="28"/>
        </w:rPr>
        <w:t>Chính phủ ban hành Nghị quyết số 04/NQ-CP ngày 10 tháng 01 năm 2022 về đẩy mạnh phân cấp, phân quyền trong quản lý Nhà nước. Đồng thời Thủ tướng Chính phủ ban hành Quyết định số 608/QĐ-TTg ngày 15 tháng 3 năm 2025 về Kế hoạch triển khai các nhiệm vụ, giải pháp về đẩy mạnh phân quyền, phân cấp theo quy định tại Luật Tổ chức Chính phủ và Luật Tổ chức chính quyền địa phương. Theo đó, giao trách nhiệm Bộ ngành rà soát, sửa đổi văn bản quy phạm pháp luật theo hướng tăng cường phân cấp, phân quyền,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r w:rsidRPr="001A2F0E">
        <w:rPr>
          <w:rFonts w:ascii="Times New Roman" w:hAnsi="Times New Roman" w:cs="Times New Roman"/>
          <w:bCs/>
          <w:sz w:val="28"/>
          <w:szCs w:val="28"/>
          <w:lang w:val="en-US"/>
        </w:rPr>
        <w:t xml:space="preserve"> Đồng thời, </w:t>
      </w:r>
      <w:r w:rsidRPr="001A2F0E">
        <w:rPr>
          <w:rFonts w:ascii="Times New Roman" w:hAnsi="Times New Roman" w:cs="Times New Roman"/>
          <w:sz w:val="28"/>
          <w:szCs w:val="28"/>
          <w:lang w:val="pt-PT"/>
        </w:rPr>
        <w:t>cụ thể hóa nguyên tắc chính quyền địa phương chủ động quyết định, tổ chức thực hiện và chịu trách nhiệm về nhiệm vụ, quyền hạn được phân quyền.</w:t>
      </w:r>
    </w:p>
    <w:p w14:paraId="33D504AD" w14:textId="77777777" w:rsidR="00137336" w:rsidRPr="001A2F0E" w:rsidRDefault="00137336" w:rsidP="00F27132">
      <w:pPr>
        <w:pStyle w:val="ThnVnban"/>
        <w:tabs>
          <w:tab w:val="left" w:pos="567"/>
          <w:tab w:val="left" w:pos="1620"/>
        </w:tabs>
        <w:spacing w:before="120" w:after="120" w:line="240" w:lineRule="auto"/>
        <w:ind w:firstLine="720"/>
        <w:jc w:val="both"/>
        <w:rPr>
          <w:b/>
          <w:bCs/>
          <w:i/>
          <w:iCs/>
          <w:sz w:val="28"/>
          <w:szCs w:val="28"/>
          <w:lang w:val="es-ES"/>
        </w:rPr>
      </w:pPr>
      <w:r w:rsidRPr="001A2F0E">
        <w:rPr>
          <w:b/>
          <w:bCs/>
          <w:i/>
          <w:iCs/>
          <w:sz w:val="28"/>
          <w:szCs w:val="28"/>
          <w:lang w:val="es-ES"/>
        </w:rPr>
        <w:t>b) Nội dung và thẩm quyền phân cấp</w:t>
      </w:r>
    </w:p>
    <w:p w14:paraId="3866684B" w14:textId="77777777" w:rsidR="003D21AC" w:rsidRPr="001A2F0E" w:rsidRDefault="003D21AC" w:rsidP="003D21AC">
      <w:pPr>
        <w:tabs>
          <w:tab w:val="left" w:pos="851"/>
        </w:tabs>
        <w:spacing w:before="120" w:after="120"/>
        <w:ind w:firstLine="720"/>
        <w:jc w:val="both"/>
        <w:rPr>
          <w:rFonts w:ascii="Times New Roman" w:hAnsi="Times New Roman"/>
          <w:bCs/>
          <w:i/>
          <w:iCs/>
          <w:sz w:val="28"/>
          <w:szCs w:val="28"/>
          <w:lang w:val="nl-NL"/>
        </w:rPr>
      </w:pPr>
      <w:r w:rsidRPr="001A2F0E">
        <w:rPr>
          <w:rFonts w:ascii="Times New Roman" w:hAnsi="Times New Roman"/>
          <w:bCs/>
          <w:i/>
          <w:iCs/>
          <w:sz w:val="28"/>
          <w:szCs w:val="28"/>
          <w:lang w:val="nl-NL"/>
        </w:rPr>
        <w:t xml:space="preserve">Dự thảo Nghị định cụ thể hóa các phương án phân cấp đã quy định cụ thể tại </w:t>
      </w:r>
      <w:r w:rsidRPr="001A2F0E">
        <w:rPr>
          <w:rFonts w:ascii="Times New Roman" w:hAnsi="Times New Roman"/>
          <w:bCs/>
          <w:i/>
          <w:iCs/>
          <w:sz w:val="28"/>
          <w:szCs w:val="28"/>
        </w:rPr>
        <w:t>Nghị quyết số 19/2026/NQ-CP</w:t>
      </w:r>
      <w:r w:rsidRPr="001A2F0E">
        <w:rPr>
          <w:rFonts w:ascii="Times New Roman" w:hAnsi="Times New Roman"/>
          <w:bCs/>
          <w:i/>
          <w:iCs/>
          <w:sz w:val="28"/>
          <w:szCs w:val="28"/>
          <w:lang w:val="nl-NL"/>
        </w:rPr>
        <w:t xml:space="preserve"> cụ thể như sau:</w:t>
      </w:r>
    </w:p>
    <w:p w14:paraId="4BBBD6D8" w14:textId="77777777" w:rsidR="003D21AC" w:rsidRPr="001A2F0E" w:rsidRDefault="003D21AC" w:rsidP="003D21AC">
      <w:pPr>
        <w:tabs>
          <w:tab w:val="left" w:pos="851"/>
        </w:tabs>
        <w:spacing w:before="120" w:after="120"/>
        <w:ind w:firstLine="720"/>
        <w:jc w:val="both"/>
        <w:rPr>
          <w:rFonts w:ascii="Times New Roman" w:hAnsi="Times New Roman"/>
          <w:bCs/>
          <w:sz w:val="28"/>
          <w:szCs w:val="28"/>
        </w:rPr>
      </w:pPr>
      <w:r w:rsidRPr="001A2F0E">
        <w:rPr>
          <w:rFonts w:ascii="Times New Roman" w:hAnsi="Times New Roman"/>
          <w:bCs/>
          <w:sz w:val="28"/>
          <w:szCs w:val="28"/>
        </w:rPr>
        <w:tab/>
        <w:t xml:space="preserve">Mục B.II.1 Phụ lục I ban hành kèm theo Nghị quyết số 19/2026/NQ-CP quy định: </w:t>
      </w:r>
      <w:r w:rsidRPr="001A2F0E">
        <w:rPr>
          <w:rFonts w:ascii="Times New Roman" w:hAnsi="Times New Roman"/>
          <w:bCs/>
          <w:i/>
          <w:sz w:val="28"/>
          <w:szCs w:val="28"/>
        </w:rPr>
        <w:t xml:space="preserve">“1. Thủ tục cấp Giấy phép nhập khẩu đối với hàng hóa tân trang quy </w:t>
      </w:r>
      <w:r w:rsidRPr="001A2F0E">
        <w:rPr>
          <w:rFonts w:ascii="Times New Roman" w:hAnsi="Times New Roman"/>
          <w:bCs/>
          <w:i/>
          <w:sz w:val="28"/>
          <w:szCs w:val="28"/>
        </w:rPr>
        <w:lastRenderedPageBreak/>
        <w:t>định tại Phụ lục I, II, III, IV và V Nghị định số 77/2023/NĐ-CP thuộc thẩm quyền của Ủy ban nhân dân cấp tỉnh (sau đây gọi là cơ quan cấp giấy phép).”</w:t>
      </w:r>
    </w:p>
    <w:p w14:paraId="002DEEE5" w14:textId="77777777" w:rsidR="003D21AC" w:rsidRPr="001A2F0E" w:rsidRDefault="003D21AC" w:rsidP="003D21AC">
      <w:pPr>
        <w:tabs>
          <w:tab w:val="left" w:pos="851"/>
        </w:tabs>
        <w:spacing w:before="120" w:after="120"/>
        <w:ind w:firstLine="720"/>
        <w:jc w:val="both"/>
        <w:rPr>
          <w:rFonts w:ascii="Times New Roman" w:hAnsi="Times New Roman"/>
          <w:bCs/>
          <w:sz w:val="28"/>
          <w:szCs w:val="28"/>
        </w:rPr>
      </w:pPr>
      <w:r w:rsidRPr="001A2F0E">
        <w:rPr>
          <w:rFonts w:ascii="Times New Roman" w:hAnsi="Times New Roman"/>
          <w:bCs/>
          <w:sz w:val="28"/>
          <w:szCs w:val="28"/>
        </w:rPr>
        <w:tab/>
        <w:t xml:space="preserve">Mục B.III.1 Phụ lục I ban hành kèm theo Nghị quyết số 19/2026/NQ-CP quy định: </w:t>
      </w:r>
      <w:r w:rsidRPr="001A2F0E">
        <w:rPr>
          <w:rFonts w:ascii="Times New Roman" w:hAnsi="Times New Roman"/>
          <w:bCs/>
          <w:i/>
          <w:sz w:val="28"/>
          <w:szCs w:val="28"/>
        </w:rPr>
        <w:t>“1. Việc cấp Giấy chứng nhận đủ điều kiện là hàng hóa tân trang theo Hiệp định EVFTA và Hiệp định UKVFTA đối với hàng hóa quy định tại Phụ lục I, II, III, IV, V, VI, VII Nghị định số 66/2024/NĐ-CP thuộc thẩm quyền của Ủy ban nhân dân cấp tỉnh (sau đây gọi là cơ quan cấp phép).”</w:t>
      </w:r>
    </w:p>
    <w:p w14:paraId="7D32732C" w14:textId="77777777" w:rsidR="003D21AC" w:rsidRPr="001A2F0E" w:rsidRDefault="003D21AC" w:rsidP="003D21AC">
      <w:pPr>
        <w:tabs>
          <w:tab w:val="left" w:pos="851"/>
        </w:tabs>
        <w:spacing w:before="120" w:after="120"/>
        <w:ind w:firstLine="720"/>
        <w:jc w:val="both"/>
        <w:rPr>
          <w:rFonts w:ascii="Times New Roman" w:hAnsi="Times New Roman"/>
          <w:bCs/>
          <w:sz w:val="28"/>
          <w:szCs w:val="28"/>
        </w:rPr>
      </w:pPr>
      <w:r w:rsidRPr="001A2F0E">
        <w:rPr>
          <w:rFonts w:ascii="Times New Roman" w:hAnsi="Times New Roman"/>
          <w:bCs/>
          <w:sz w:val="28"/>
          <w:szCs w:val="28"/>
        </w:rPr>
        <w:t>Nghị quyết số 19/2026/NQ-CP có hiệu lực thi hành từ ngày 29 tháng 4 năm 2026 đến ngày 01 tháng 3 năm 2027.</w:t>
      </w:r>
    </w:p>
    <w:p w14:paraId="137950BB" w14:textId="77777777" w:rsidR="003D21AC" w:rsidRPr="001A2F0E" w:rsidRDefault="003D21AC" w:rsidP="003D21AC">
      <w:pPr>
        <w:tabs>
          <w:tab w:val="left" w:pos="851"/>
        </w:tabs>
        <w:spacing w:before="120" w:after="120"/>
        <w:ind w:firstLine="720"/>
        <w:jc w:val="both"/>
        <w:rPr>
          <w:rFonts w:ascii="Times New Roman" w:hAnsi="Times New Roman"/>
          <w:bCs/>
          <w:sz w:val="28"/>
          <w:szCs w:val="28"/>
        </w:rPr>
      </w:pPr>
      <w:r w:rsidRPr="001A2F0E">
        <w:rPr>
          <w:rFonts w:ascii="Times New Roman" w:hAnsi="Times New Roman"/>
          <w:bCs/>
          <w:sz w:val="28"/>
          <w:szCs w:val="28"/>
        </w:rPr>
        <w:tab/>
        <w:t>Để đảm bảo tính liên tục, không gián đoạn của quy định pháp luật, tại dự thảo Nghị định đã thể hiện đầy đủ các nội dung phân cấp nêu trên.</w:t>
      </w:r>
    </w:p>
    <w:p w14:paraId="301ACD75" w14:textId="77777777" w:rsidR="003D21AC" w:rsidRPr="001A2F0E" w:rsidRDefault="003D21AC" w:rsidP="003D21AC">
      <w:pPr>
        <w:tabs>
          <w:tab w:val="left" w:pos="851"/>
        </w:tabs>
        <w:spacing w:before="120" w:after="120"/>
        <w:ind w:firstLine="720"/>
        <w:jc w:val="both"/>
        <w:rPr>
          <w:rFonts w:ascii="Times New Roman" w:hAnsi="Times New Roman"/>
          <w:sz w:val="28"/>
          <w:szCs w:val="28"/>
          <w:lang w:val="nl-NL"/>
        </w:rPr>
      </w:pPr>
      <w:r w:rsidRPr="001A2F0E">
        <w:rPr>
          <w:rFonts w:ascii="Times New Roman" w:hAnsi="Times New Roman"/>
          <w:bCs/>
          <w:sz w:val="28"/>
          <w:szCs w:val="28"/>
          <w:lang w:val="nl-NL"/>
        </w:rPr>
        <w:t xml:space="preserve">Việc phân cấp này phù hợp với các nguyên tắc của Luật Tổ chức Chính phủ, Luật Tổ chức chính quyền địa phương, Luật Quản lý ngoại thương, </w:t>
      </w:r>
      <w:r w:rsidRPr="001A2F0E">
        <w:rPr>
          <w:rFonts w:ascii="Times New Roman" w:hAnsi="Times New Roman"/>
          <w:sz w:val="28"/>
          <w:szCs w:val="28"/>
          <w:lang w:val="nl-NL"/>
        </w:rPr>
        <w:t xml:space="preserve">tạo điều kiện tiết giảm chi phí, thời gian thực hiện thủ tục hành chính cho thương nhân do có thể xin cấp phép ngay tại địa bàn hoạt động. Đồng thời, các địa phương có các Sở, ngành, cơ quan chức năng thuộc các lĩnh vực sẵn có trên địa bàn có khả năng giám sát, kiểm tra trực tiếp các hoạt động nhập khẩu của thương nhân tại địa phương. </w:t>
      </w:r>
    </w:p>
    <w:p w14:paraId="258F020B" w14:textId="77777777" w:rsidR="00137336" w:rsidRPr="001A2F0E" w:rsidRDefault="00137336" w:rsidP="00F27132">
      <w:pPr>
        <w:pStyle w:val="ThnVnban"/>
        <w:tabs>
          <w:tab w:val="left" w:pos="567"/>
          <w:tab w:val="left" w:pos="1620"/>
        </w:tabs>
        <w:spacing w:before="120" w:after="120" w:line="240" w:lineRule="auto"/>
        <w:ind w:firstLine="720"/>
        <w:jc w:val="both"/>
        <w:rPr>
          <w:b/>
          <w:bCs/>
          <w:i/>
          <w:iCs/>
          <w:sz w:val="28"/>
          <w:szCs w:val="28"/>
          <w:lang w:val="es-ES" w:bidi="vi-VN"/>
        </w:rPr>
      </w:pPr>
      <w:r w:rsidRPr="001A2F0E">
        <w:rPr>
          <w:b/>
          <w:bCs/>
          <w:i/>
          <w:iCs/>
          <w:sz w:val="28"/>
          <w:szCs w:val="28"/>
          <w:lang w:val="es-ES" w:bidi="vi-VN"/>
        </w:rPr>
        <w:t>c) Điều kiện đảm bảo và kiểm tra, giám sát</w:t>
      </w:r>
    </w:p>
    <w:p w14:paraId="258F1E1B" w14:textId="77777777" w:rsidR="00137336" w:rsidRPr="001A2F0E" w:rsidRDefault="00137336" w:rsidP="00F27132">
      <w:pPr>
        <w:tabs>
          <w:tab w:val="left" w:pos="851"/>
        </w:tabs>
        <w:spacing w:before="120" w:after="120"/>
        <w:ind w:firstLine="720"/>
        <w:jc w:val="both"/>
        <w:rPr>
          <w:rFonts w:ascii="Times New Roman" w:hAnsi="Times New Roman" w:cs="Times New Roman"/>
          <w:sz w:val="28"/>
          <w:szCs w:val="28"/>
          <w:lang w:val="es-ES"/>
        </w:rPr>
      </w:pPr>
      <w:r w:rsidRPr="001A2F0E">
        <w:rPr>
          <w:rFonts w:ascii="Times New Roman" w:hAnsi="Times New Roman" w:cs="Times New Roman"/>
          <w:sz w:val="28"/>
          <w:szCs w:val="28"/>
          <w:lang w:val="es-ES"/>
        </w:rPr>
        <w:t>Các điều kiện đảm bảo thực hiện phân cấp bao gồm:</w:t>
      </w:r>
    </w:p>
    <w:p w14:paraId="7E82C0DB" w14:textId="73D67253" w:rsidR="00137336" w:rsidRPr="001A2F0E" w:rsidRDefault="00137336" w:rsidP="00F27132">
      <w:pPr>
        <w:tabs>
          <w:tab w:val="left" w:pos="851"/>
        </w:tabs>
        <w:spacing w:before="120" w:after="120"/>
        <w:ind w:firstLine="720"/>
        <w:jc w:val="both"/>
        <w:rPr>
          <w:rFonts w:ascii="Times New Roman" w:hAnsi="Times New Roman" w:cs="Times New Roman"/>
          <w:bCs/>
          <w:sz w:val="28"/>
          <w:szCs w:val="28"/>
          <w:lang w:val="pt-PT"/>
        </w:rPr>
      </w:pPr>
      <w:r w:rsidRPr="001A2F0E">
        <w:rPr>
          <w:rFonts w:ascii="Times New Roman" w:hAnsi="Times New Roman" w:cs="Times New Roman"/>
          <w:bCs/>
          <w:sz w:val="28"/>
          <w:szCs w:val="28"/>
          <w:lang w:val="pt-PT"/>
        </w:rPr>
        <w:t xml:space="preserve">-  Tuyên truyền, phổ biến </w:t>
      </w:r>
      <w:r w:rsidR="003D21AC" w:rsidRPr="001A2F0E">
        <w:rPr>
          <w:rFonts w:ascii="Times New Roman" w:hAnsi="Times New Roman" w:cs="Times New Roman"/>
          <w:bCs/>
          <w:sz w:val="28"/>
          <w:szCs w:val="28"/>
          <w:lang w:val="pt-PT"/>
        </w:rPr>
        <w:t>Nghị định</w:t>
      </w:r>
      <w:r w:rsidRPr="001A2F0E">
        <w:rPr>
          <w:rFonts w:ascii="Times New Roman" w:hAnsi="Times New Roman" w:cs="Times New Roman"/>
          <w:bCs/>
          <w:sz w:val="28"/>
          <w:szCs w:val="28"/>
          <w:lang w:val="pt-PT"/>
        </w:rPr>
        <w:t xml:space="preserve">: xây dựng nội dung thông tin để tuyên truyền, phổ biến các quy định của </w:t>
      </w:r>
      <w:r w:rsidR="003D21AC" w:rsidRPr="001A2F0E">
        <w:rPr>
          <w:rFonts w:ascii="Times New Roman" w:hAnsi="Times New Roman" w:cs="Times New Roman"/>
          <w:bCs/>
          <w:sz w:val="28"/>
          <w:szCs w:val="28"/>
          <w:lang w:val="pt-PT"/>
        </w:rPr>
        <w:t>Nghị định</w:t>
      </w:r>
      <w:r w:rsidRPr="001A2F0E">
        <w:rPr>
          <w:rFonts w:ascii="Times New Roman" w:hAnsi="Times New Roman" w:cs="Times New Roman"/>
          <w:bCs/>
          <w:sz w:val="28"/>
          <w:szCs w:val="28"/>
          <w:lang w:val="pt-PT"/>
        </w:rPr>
        <w:t xml:space="preserve"> đến các cơ quan, tổ chức và người dân, giúp hiểu biết, nắm bắt pháp luật kịp thời để thực hiện.</w:t>
      </w:r>
    </w:p>
    <w:p w14:paraId="792D8399" w14:textId="77777777" w:rsidR="00137336" w:rsidRPr="001A2F0E" w:rsidRDefault="00137336" w:rsidP="00F27132">
      <w:pPr>
        <w:tabs>
          <w:tab w:val="left" w:pos="851"/>
        </w:tabs>
        <w:spacing w:before="120" w:after="120"/>
        <w:ind w:firstLine="720"/>
        <w:jc w:val="both"/>
        <w:rPr>
          <w:rFonts w:ascii="Times New Roman" w:hAnsi="Times New Roman" w:cs="Times New Roman"/>
          <w:bCs/>
          <w:sz w:val="28"/>
          <w:szCs w:val="28"/>
        </w:rPr>
      </w:pPr>
      <w:r w:rsidRPr="001A2F0E">
        <w:rPr>
          <w:rFonts w:ascii="Times New Roman" w:hAnsi="Times New Roman" w:cs="Times New Roman"/>
          <w:bCs/>
          <w:sz w:val="28"/>
          <w:szCs w:val="28"/>
        </w:rPr>
        <w:t xml:space="preserve">- Bám sát việc triển khai thực tế của các quy định, giải đáp kịp thời các khó khăn, vướng mắc của </w:t>
      </w:r>
      <w:r w:rsidRPr="001A2F0E">
        <w:rPr>
          <w:rFonts w:ascii="Times New Roman" w:hAnsi="Times New Roman" w:cs="Times New Roman"/>
          <w:bCs/>
          <w:sz w:val="28"/>
          <w:szCs w:val="28"/>
          <w:lang w:val="en-US"/>
        </w:rPr>
        <w:t>địa phương</w:t>
      </w:r>
      <w:r w:rsidRPr="001A2F0E">
        <w:rPr>
          <w:rFonts w:ascii="Times New Roman" w:hAnsi="Times New Roman" w:cs="Times New Roman"/>
          <w:bCs/>
          <w:sz w:val="28"/>
          <w:szCs w:val="28"/>
        </w:rPr>
        <w:t xml:space="preserve"> trong việc triển khai thực hiện các quy định của Nghị định.</w:t>
      </w:r>
    </w:p>
    <w:p w14:paraId="28964001" w14:textId="3358706D" w:rsidR="00343AF3" w:rsidRPr="001A2F0E" w:rsidRDefault="00137336" w:rsidP="00343AF3">
      <w:pPr>
        <w:tabs>
          <w:tab w:val="left" w:pos="851"/>
        </w:tabs>
        <w:spacing w:before="120" w:after="120"/>
        <w:ind w:firstLine="720"/>
        <w:jc w:val="both"/>
        <w:rPr>
          <w:rFonts w:ascii="Times New Roman" w:hAnsi="Times New Roman" w:cs="Times New Roman"/>
          <w:bCs/>
          <w:sz w:val="28"/>
          <w:szCs w:val="28"/>
          <w:lang w:val="en-US"/>
        </w:rPr>
      </w:pPr>
      <w:r w:rsidRPr="001A2F0E">
        <w:rPr>
          <w:rFonts w:ascii="Times New Roman" w:hAnsi="Times New Roman" w:cs="Times New Roman"/>
          <w:bCs/>
          <w:sz w:val="28"/>
          <w:szCs w:val="28"/>
        </w:rPr>
        <w:t xml:space="preserve">- Thanh tra, kiểm tra, giám sát việc thi hành </w:t>
      </w:r>
      <w:r w:rsidR="003D21AC" w:rsidRPr="001A2F0E">
        <w:rPr>
          <w:rFonts w:ascii="Times New Roman" w:hAnsi="Times New Roman" w:cs="Times New Roman"/>
          <w:bCs/>
          <w:sz w:val="28"/>
          <w:szCs w:val="28"/>
          <w:lang w:val="en-US"/>
        </w:rPr>
        <w:t>Nghị định</w:t>
      </w:r>
      <w:r w:rsidR="00343AF3" w:rsidRPr="001A2F0E">
        <w:rPr>
          <w:rFonts w:ascii="Times New Roman" w:hAnsi="Times New Roman" w:cs="Times New Roman"/>
          <w:bCs/>
          <w:sz w:val="28"/>
          <w:szCs w:val="28"/>
        </w:rPr>
        <w:t xml:space="preserve">: Bộ Công Thương thực hiện quản lý nhà nước, hướng dẫn, theo dõi, kiểm tra việc thực hiện; chế độ báo cáo thường niên và báo cáo đột xuất của thương nhân được thực hiện với cơ quan cấp phép (Ủy ban nhân dân cấp tỉnh) </w:t>
      </w:r>
      <w:r w:rsidR="00343AF3" w:rsidRPr="001A2F0E">
        <w:rPr>
          <w:rFonts w:ascii="Times New Roman" w:hAnsi="Times New Roman" w:cs="Times New Roman"/>
          <w:bCs/>
          <w:sz w:val="28"/>
          <w:szCs w:val="28"/>
          <w:lang w:val="en-US"/>
        </w:rPr>
        <w:t>và chế độ báo cáo tình hình cấp phép của cơ quan cấp phép với các Bộ quản lý chuyên ngành (trong đó có Bộ Công Thương).</w:t>
      </w:r>
    </w:p>
    <w:p w14:paraId="253047F6" w14:textId="5A934947" w:rsidR="006F7C1C" w:rsidRPr="001A2F0E" w:rsidRDefault="000D1A63" w:rsidP="00F27132">
      <w:pPr>
        <w:pStyle w:val="ThnVnban"/>
        <w:tabs>
          <w:tab w:val="left" w:pos="851"/>
          <w:tab w:val="left" w:pos="1620"/>
        </w:tabs>
        <w:spacing w:before="120" w:after="120" w:line="240" w:lineRule="auto"/>
        <w:ind w:firstLine="720"/>
        <w:jc w:val="both"/>
        <w:rPr>
          <w:b/>
          <w:bCs/>
          <w:sz w:val="28"/>
          <w:szCs w:val="28"/>
          <w:lang w:val="es-ES"/>
        </w:rPr>
      </w:pPr>
      <w:r w:rsidRPr="001A2F0E">
        <w:rPr>
          <w:b/>
          <w:bCs/>
          <w:sz w:val="28"/>
          <w:szCs w:val="28"/>
          <w:lang w:val="en"/>
        </w:rPr>
        <w:t xml:space="preserve">3. </w:t>
      </w:r>
      <w:r w:rsidR="006F7C1C" w:rsidRPr="001A2F0E">
        <w:rPr>
          <w:b/>
          <w:bCs/>
          <w:sz w:val="28"/>
          <w:szCs w:val="28"/>
          <w:lang w:val="en"/>
        </w:rPr>
        <w:t>Vi</w:t>
      </w:r>
      <w:r w:rsidR="006F7C1C" w:rsidRPr="001A2F0E">
        <w:rPr>
          <w:b/>
          <w:bCs/>
          <w:sz w:val="28"/>
          <w:szCs w:val="28"/>
          <w:lang w:val="es-ES" w:bidi="vi-VN"/>
        </w:rPr>
        <w:t>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6A794969" w14:textId="60481E75" w:rsidR="006F7C1C" w:rsidRPr="001A2F0E" w:rsidRDefault="003D21AC" w:rsidP="00F27132">
      <w:pPr>
        <w:pStyle w:val="ThnVnban"/>
        <w:tabs>
          <w:tab w:val="left" w:pos="851"/>
          <w:tab w:val="left" w:pos="1620"/>
        </w:tabs>
        <w:spacing w:before="120" w:after="120" w:line="240" w:lineRule="auto"/>
        <w:ind w:firstLine="720"/>
        <w:jc w:val="both"/>
        <w:rPr>
          <w:sz w:val="28"/>
          <w:szCs w:val="28"/>
          <w:lang w:val="en"/>
        </w:rPr>
      </w:pPr>
      <w:r w:rsidRPr="001A2F0E">
        <w:rPr>
          <w:sz w:val="28"/>
          <w:szCs w:val="28"/>
          <w:lang w:val="en"/>
        </w:rPr>
        <w:t>Dự thảo Nghị định quy định theo hướng đẩy mạnh thực hiện thủ tục hành chính, báo cáo hành chính, khai thác số liệu qua nền tảng số, môi trường điện tử.</w:t>
      </w:r>
      <w:r w:rsidR="00343AF3" w:rsidRPr="001A2F0E">
        <w:rPr>
          <w:sz w:val="28"/>
          <w:szCs w:val="28"/>
          <w:lang w:val="en"/>
        </w:rPr>
        <w:t xml:space="preserve"> Cụ thể:</w:t>
      </w:r>
    </w:p>
    <w:p w14:paraId="49C54F9C" w14:textId="51E4D95C" w:rsidR="00343AF3" w:rsidRPr="001A2F0E" w:rsidRDefault="00343AF3" w:rsidP="00343AF3">
      <w:pPr>
        <w:pStyle w:val="ThnVnban"/>
        <w:tabs>
          <w:tab w:val="left" w:pos="851"/>
          <w:tab w:val="left" w:pos="1620"/>
        </w:tabs>
        <w:spacing w:before="120" w:after="120" w:line="240" w:lineRule="auto"/>
        <w:ind w:firstLine="720"/>
        <w:jc w:val="both"/>
        <w:rPr>
          <w:sz w:val="28"/>
          <w:szCs w:val="28"/>
          <w:lang w:val="en"/>
        </w:rPr>
      </w:pPr>
      <w:r w:rsidRPr="001A2F0E">
        <w:rPr>
          <w:sz w:val="28"/>
          <w:szCs w:val="28"/>
          <w:lang w:val="en"/>
        </w:rPr>
        <w:t xml:space="preserve">+ Quy định cơ quan cấp phép tăng cường khai thác sử dụng các dữ liệu sẵn </w:t>
      </w:r>
      <w:r w:rsidRPr="001A2F0E">
        <w:rPr>
          <w:sz w:val="28"/>
          <w:szCs w:val="28"/>
          <w:lang w:val="en"/>
        </w:rPr>
        <w:lastRenderedPageBreak/>
        <w:t>có trên môi trường điện tử, không không yêu cầu thương nhân phải nộp lại các chứng từ mà cơ quan cấp phép có thể tra cứu trên dữ liệu sẵn có.</w:t>
      </w:r>
    </w:p>
    <w:p w14:paraId="53739136" w14:textId="307CC832" w:rsidR="00343AF3" w:rsidRPr="001A2F0E" w:rsidRDefault="00343AF3" w:rsidP="00343AF3">
      <w:pPr>
        <w:pStyle w:val="ThnVnban"/>
        <w:tabs>
          <w:tab w:val="left" w:pos="851"/>
          <w:tab w:val="left" w:pos="1620"/>
        </w:tabs>
        <w:spacing w:before="120" w:after="120" w:line="240" w:lineRule="auto"/>
        <w:ind w:firstLine="720"/>
        <w:jc w:val="both"/>
        <w:rPr>
          <w:sz w:val="28"/>
          <w:szCs w:val="28"/>
          <w:lang w:val="en"/>
        </w:rPr>
      </w:pPr>
      <w:r w:rsidRPr="001A2F0E">
        <w:rPr>
          <w:sz w:val="28"/>
          <w:szCs w:val="28"/>
          <w:lang w:val="en"/>
        </w:rPr>
        <w:t>+ Quy định cụ thể một trong các phương thức thương nhân nộp hồ sơ đề nghị cấp phép là Cổng dịch vụ công quốc gia, Cổng thông tin một cửa quốc gia hoặc qua Cổng dịch vụ công của cơ quan cấp phép, đảm bảo phù hợp với chủ trương tăng cường chuyển đổi số, Chính phủ số, ứng dụng công nghệ thông tin trong xử lý thủ tục hành chính.</w:t>
      </w:r>
    </w:p>
    <w:p w14:paraId="263CC7B8" w14:textId="29CBE342" w:rsidR="007052FB" w:rsidRPr="001A2F0E" w:rsidRDefault="007052FB" w:rsidP="00F27132">
      <w:pPr>
        <w:pStyle w:val="ThnVnban"/>
        <w:tabs>
          <w:tab w:val="left" w:pos="851"/>
          <w:tab w:val="left" w:pos="1620"/>
        </w:tabs>
        <w:spacing w:before="120" w:after="120" w:line="240" w:lineRule="auto"/>
        <w:ind w:firstLine="720"/>
        <w:jc w:val="both"/>
        <w:rPr>
          <w:b/>
          <w:bCs/>
          <w:color w:val="000000"/>
          <w:sz w:val="28"/>
          <w:szCs w:val="28"/>
          <w:lang w:val="es-ES"/>
        </w:rPr>
      </w:pPr>
      <w:r w:rsidRPr="001A2F0E">
        <w:rPr>
          <w:b/>
          <w:bCs/>
          <w:color w:val="000000"/>
          <w:sz w:val="28"/>
          <w:szCs w:val="28"/>
          <w:lang w:val="es-ES"/>
        </w:rPr>
        <w:t>4</w:t>
      </w:r>
      <w:r w:rsidR="000D1A63" w:rsidRPr="001A2F0E">
        <w:rPr>
          <w:b/>
          <w:bCs/>
          <w:color w:val="000000"/>
          <w:sz w:val="28"/>
          <w:szCs w:val="28"/>
          <w:lang w:val="es-ES"/>
        </w:rPr>
        <w:t xml:space="preserve">. </w:t>
      </w:r>
      <w:r w:rsidR="008202FF" w:rsidRPr="001A2F0E">
        <w:rPr>
          <w:b/>
          <w:bCs/>
          <w:color w:val="000000"/>
          <w:sz w:val="28"/>
          <w:szCs w:val="28"/>
          <w:lang w:val="es-ES"/>
        </w:rPr>
        <w:t>Việc bảo đảm bình đẳng giới (nếu có)</w:t>
      </w:r>
    </w:p>
    <w:p w14:paraId="5B886FD4" w14:textId="293B04C4" w:rsidR="008202FF" w:rsidRPr="001A2F0E" w:rsidRDefault="00343AF3" w:rsidP="00F27132">
      <w:pPr>
        <w:pStyle w:val="ThnVnban"/>
        <w:tabs>
          <w:tab w:val="left" w:pos="851"/>
          <w:tab w:val="left" w:pos="1620"/>
        </w:tabs>
        <w:spacing w:before="120" w:after="120" w:line="240" w:lineRule="auto"/>
        <w:ind w:firstLine="720"/>
        <w:jc w:val="both"/>
        <w:rPr>
          <w:b/>
          <w:bCs/>
          <w:i/>
          <w:iCs/>
          <w:sz w:val="28"/>
          <w:szCs w:val="28"/>
          <w:lang w:val="es-ES"/>
        </w:rPr>
      </w:pPr>
      <w:r w:rsidRPr="001A2F0E">
        <w:rPr>
          <w:color w:val="000000"/>
          <w:sz w:val="28"/>
          <w:szCs w:val="28"/>
          <w:lang w:val="es-ES"/>
        </w:rPr>
        <w:t xml:space="preserve">Dự thảo Nghị định </w:t>
      </w:r>
      <w:r w:rsidR="00644CE0" w:rsidRPr="001A2F0E">
        <w:rPr>
          <w:color w:val="000000"/>
          <w:sz w:val="28"/>
          <w:szCs w:val="28"/>
          <w:lang w:val="es-ES"/>
        </w:rPr>
        <w:t>không có quy định có ảnh hưởng đến vấn đề bình đẳng giới.</w:t>
      </w:r>
    </w:p>
    <w:p w14:paraId="67F2A4D1" w14:textId="0DDA1FB0" w:rsidR="007052FB" w:rsidRPr="001A2F0E" w:rsidRDefault="000D1A63" w:rsidP="00F27132">
      <w:pPr>
        <w:pStyle w:val="ThnVnban"/>
        <w:tabs>
          <w:tab w:val="left" w:pos="851"/>
          <w:tab w:val="left" w:pos="1587"/>
        </w:tabs>
        <w:spacing w:before="120" w:after="120" w:line="240" w:lineRule="auto"/>
        <w:ind w:firstLine="720"/>
        <w:jc w:val="both"/>
        <w:rPr>
          <w:color w:val="000000"/>
          <w:sz w:val="28"/>
          <w:szCs w:val="28"/>
          <w:lang w:val="es-ES"/>
        </w:rPr>
      </w:pPr>
      <w:bookmarkStart w:id="6" w:name="bookmark1830"/>
      <w:bookmarkEnd w:id="6"/>
      <w:r w:rsidRPr="001A2F0E">
        <w:rPr>
          <w:b/>
          <w:bCs/>
          <w:color w:val="000000"/>
          <w:sz w:val="28"/>
          <w:szCs w:val="28"/>
          <w:lang w:val="es-ES"/>
        </w:rPr>
        <w:t xml:space="preserve">5. </w:t>
      </w:r>
      <w:r w:rsidR="008202FF" w:rsidRPr="001A2F0E">
        <w:rPr>
          <w:b/>
          <w:bCs/>
          <w:color w:val="000000"/>
          <w:sz w:val="28"/>
          <w:szCs w:val="28"/>
          <w:lang w:val="es-ES"/>
        </w:rPr>
        <w:t>Việc thực hiện chính sách dân tộc (nếu có)</w:t>
      </w:r>
    </w:p>
    <w:p w14:paraId="03846940" w14:textId="39DA3522" w:rsidR="008202FF" w:rsidRPr="00F27132" w:rsidRDefault="00644CE0" w:rsidP="00F27132">
      <w:pPr>
        <w:pStyle w:val="ThnVnban"/>
        <w:tabs>
          <w:tab w:val="left" w:pos="709"/>
          <w:tab w:val="left" w:pos="1587"/>
        </w:tabs>
        <w:spacing w:before="120" w:after="120" w:line="240" w:lineRule="auto"/>
        <w:ind w:firstLine="720"/>
        <w:jc w:val="both"/>
        <w:rPr>
          <w:b/>
          <w:bCs/>
          <w:i/>
          <w:iCs/>
          <w:sz w:val="28"/>
          <w:szCs w:val="28"/>
          <w:lang w:val="es-ES"/>
        </w:rPr>
      </w:pPr>
      <w:r w:rsidRPr="001A2F0E">
        <w:rPr>
          <w:color w:val="000000"/>
          <w:sz w:val="28"/>
          <w:szCs w:val="28"/>
          <w:lang w:val="es-ES"/>
        </w:rPr>
        <w:t xml:space="preserve"> </w:t>
      </w:r>
      <w:r w:rsidR="00343AF3" w:rsidRPr="001A2F0E">
        <w:rPr>
          <w:color w:val="000000"/>
          <w:sz w:val="28"/>
          <w:szCs w:val="28"/>
          <w:lang w:val="es-ES"/>
        </w:rPr>
        <w:t>Dự thảo Nghị định</w:t>
      </w:r>
      <w:r w:rsidRPr="001A2F0E">
        <w:rPr>
          <w:color w:val="000000"/>
          <w:sz w:val="28"/>
          <w:szCs w:val="28"/>
          <w:lang w:val="es-ES"/>
        </w:rPr>
        <w:t xml:space="preserve"> không có quy định có ảnh hưởng đến chính sách dân tộc.</w:t>
      </w:r>
      <w:r w:rsidR="00F27132" w:rsidRPr="001A2F0E">
        <w:rPr>
          <w:color w:val="000000"/>
          <w:sz w:val="28"/>
          <w:szCs w:val="28"/>
          <w:lang w:val="es-ES"/>
        </w:rPr>
        <w:t>/.</w:t>
      </w:r>
    </w:p>
    <w:p w14:paraId="70F4A7AE" w14:textId="5D1C015A" w:rsidR="000765F6" w:rsidRPr="00892D06" w:rsidRDefault="000765F6" w:rsidP="00892D06">
      <w:pPr>
        <w:tabs>
          <w:tab w:val="left" w:pos="851"/>
        </w:tabs>
        <w:spacing w:before="120" w:after="120"/>
        <w:ind w:firstLine="720"/>
        <w:rPr>
          <w:rFonts w:ascii="Times New Roman" w:hAnsi="Times New Roman" w:cs="Times New Roman"/>
          <w:sz w:val="28"/>
          <w:szCs w:val="28"/>
          <w:lang w:val="es-ES"/>
        </w:rPr>
      </w:pPr>
    </w:p>
    <w:p w14:paraId="626FC91B" w14:textId="0CF7496C" w:rsidR="00E93770" w:rsidRPr="00F27132" w:rsidRDefault="00E93770" w:rsidP="00343AF3">
      <w:pPr>
        <w:tabs>
          <w:tab w:val="left" w:pos="851"/>
        </w:tabs>
        <w:spacing w:before="120" w:after="120"/>
        <w:ind w:firstLine="720"/>
        <w:jc w:val="center"/>
        <w:rPr>
          <w:rFonts w:ascii="Times New Roman" w:hAnsi="Times New Roman" w:cs="Times New Roman"/>
          <w:b/>
          <w:bCs/>
          <w:sz w:val="28"/>
          <w:szCs w:val="28"/>
          <w:lang w:val="en-US"/>
        </w:rPr>
      </w:pPr>
    </w:p>
    <w:sectPr w:rsidR="00E93770" w:rsidRPr="00F27132" w:rsidSect="00FE5FA0">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DC39F" w14:textId="77777777" w:rsidR="007F7783" w:rsidRDefault="007F7783" w:rsidP="00B71ECA">
      <w:r>
        <w:separator/>
      </w:r>
    </w:p>
  </w:endnote>
  <w:endnote w:type="continuationSeparator" w:id="0">
    <w:p w14:paraId="46A25E46" w14:textId="77777777" w:rsidR="007F7783" w:rsidRDefault="007F7783" w:rsidP="00B7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D844D" w14:textId="77777777" w:rsidR="007F7783" w:rsidRDefault="007F7783" w:rsidP="00B71ECA">
      <w:r>
        <w:separator/>
      </w:r>
    </w:p>
  </w:footnote>
  <w:footnote w:type="continuationSeparator" w:id="0">
    <w:p w14:paraId="554FB63D" w14:textId="77777777" w:rsidR="007F7783" w:rsidRDefault="007F7783" w:rsidP="00B71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03953"/>
      <w:docPartObj>
        <w:docPartGallery w:val="Page Numbers (Top of Page)"/>
        <w:docPartUnique/>
      </w:docPartObj>
    </w:sdtPr>
    <w:sdtEndPr>
      <w:rPr>
        <w:rFonts w:ascii="Times New Roman" w:hAnsi="Times New Roman" w:cs="Times New Roman"/>
        <w:noProof/>
        <w:sz w:val="28"/>
        <w:szCs w:val="28"/>
      </w:rPr>
    </w:sdtEndPr>
    <w:sdtContent>
      <w:p w14:paraId="740FE669" w14:textId="20CF34A8" w:rsidR="00B71ECA" w:rsidRPr="00B71ECA" w:rsidRDefault="00B71ECA">
        <w:pPr>
          <w:pStyle w:val="utrang"/>
          <w:jc w:val="center"/>
          <w:rPr>
            <w:rFonts w:ascii="Times New Roman" w:hAnsi="Times New Roman" w:cs="Times New Roman"/>
            <w:sz w:val="28"/>
            <w:szCs w:val="28"/>
          </w:rPr>
        </w:pPr>
        <w:r w:rsidRPr="00B71ECA">
          <w:rPr>
            <w:rFonts w:ascii="Times New Roman" w:hAnsi="Times New Roman" w:cs="Times New Roman"/>
            <w:sz w:val="28"/>
            <w:szCs w:val="28"/>
          </w:rPr>
          <w:fldChar w:fldCharType="begin"/>
        </w:r>
        <w:r w:rsidRPr="00B71ECA">
          <w:rPr>
            <w:rFonts w:ascii="Times New Roman" w:hAnsi="Times New Roman" w:cs="Times New Roman"/>
            <w:sz w:val="28"/>
            <w:szCs w:val="28"/>
          </w:rPr>
          <w:instrText xml:space="preserve"> PAGE   \* MERGEFORMAT </w:instrText>
        </w:r>
        <w:r w:rsidRPr="00B71ECA">
          <w:rPr>
            <w:rFonts w:ascii="Times New Roman" w:hAnsi="Times New Roman" w:cs="Times New Roman"/>
            <w:sz w:val="28"/>
            <w:szCs w:val="28"/>
          </w:rPr>
          <w:fldChar w:fldCharType="separate"/>
        </w:r>
        <w:r w:rsidR="003357CA">
          <w:rPr>
            <w:rFonts w:ascii="Times New Roman" w:hAnsi="Times New Roman" w:cs="Times New Roman"/>
            <w:noProof/>
            <w:sz w:val="28"/>
            <w:szCs w:val="28"/>
          </w:rPr>
          <w:t>7</w:t>
        </w:r>
        <w:r w:rsidRPr="00B71ECA">
          <w:rPr>
            <w:rFonts w:ascii="Times New Roman" w:hAnsi="Times New Roman" w:cs="Times New Roman"/>
            <w:noProof/>
            <w:sz w:val="28"/>
            <w:szCs w:val="28"/>
          </w:rPr>
          <w:fldChar w:fldCharType="end"/>
        </w:r>
      </w:p>
    </w:sdtContent>
  </w:sdt>
  <w:p w14:paraId="4FD12942" w14:textId="77777777" w:rsidR="00B71ECA" w:rsidRDefault="00B71EC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475A"/>
    <w:multiLevelType w:val="multilevel"/>
    <w:tmpl w:val="9DBE1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C4E1F"/>
    <w:multiLevelType w:val="multilevel"/>
    <w:tmpl w:val="64CA1B4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35091E"/>
    <w:multiLevelType w:val="hybridMultilevel"/>
    <w:tmpl w:val="DD1ACA1E"/>
    <w:lvl w:ilvl="0" w:tplc="3012AABE">
      <w:start w:val="2"/>
      <w:numFmt w:val="bullet"/>
      <w:lvlText w:val="-"/>
      <w:lvlJc w:val="left"/>
      <w:pPr>
        <w:ind w:left="1215" w:hanging="360"/>
      </w:pPr>
      <w:rPr>
        <w:rFonts w:ascii="Times New Roman" w:eastAsia="Courier New"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1BC47251"/>
    <w:multiLevelType w:val="hybridMultilevel"/>
    <w:tmpl w:val="E9B8F788"/>
    <w:lvl w:ilvl="0" w:tplc="7F5C921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17614D"/>
    <w:multiLevelType w:val="multilevel"/>
    <w:tmpl w:val="3E4098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B85538"/>
    <w:multiLevelType w:val="hybridMultilevel"/>
    <w:tmpl w:val="120809F2"/>
    <w:lvl w:ilvl="0" w:tplc="0409000F">
      <w:start w:val="1"/>
      <w:numFmt w:val="decimal"/>
      <w:lvlText w:val="%1."/>
      <w:lvlJc w:val="left"/>
      <w:pPr>
        <w:ind w:left="5670" w:hanging="360"/>
      </w:pPr>
    </w:lvl>
    <w:lvl w:ilvl="1" w:tplc="04090019" w:tentative="1">
      <w:start w:val="1"/>
      <w:numFmt w:val="lowerLetter"/>
      <w:lvlText w:val="%2."/>
      <w:lvlJc w:val="left"/>
      <w:pPr>
        <w:ind w:left="3980" w:hanging="360"/>
      </w:pPr>
    </w:lvl>
    <w:lvl w:ilvl="2" w:tplc="0409001B" w:tentative="1">
      <w:start w:val="1"/>
      <w:numFmt w:val="lowerRoman"/>
      <w:lvlText w:val="%3."/>
      <w:lvlJc w:val="right"/>
      <w:pPr>
        <w:ind w:left="4700" w:hanging="180"/>
      </w:pPr>
    </w:lvl>
    <w:lvl w:ilvl="3" w:tplc="0409000F" w:tentative="1">
      <w:start w:val="1"/>
      <w:numFmt w:val="decimal"/>
      <w:lvlText w:val="%4."/>
      <w:lvlJc w:val="left"/>
      <w:pPr>
        <w:ind w:left="5420" w:hanging="360"/>
      </w:pPr>
    </w:lvl>
    <w:lvl w:ilvl="4" w:tplc="04090019" w:tentative="1">
      <w:start w:val="1"/>
      <w:numFmt w:val="lowerLetter"/>
      <w:lvlText w:val="%5."/>
      <w:lvlJc w:val="left"/>
      <w:pPr>
        <w:ind w:left="6140" w:hanging="360"/>
      </w:pPr>
    </w:lvl>
    <w:lvl w:ilvl="5" w:tplc="0409001B" w:tentative="1">
      <w:start w:val="1"/>
      <w:numFmt w:val="lowerRoman"/>
      <w:lvlText w:val="%6."/>
      <w:lvlJc w:val="right"/>
      <w:pPr>
        <w:ind w:left="6860" w:hanging="180"/>
      </w:pPr>
    </w:lvl>
    <w:lvl w:ilvl="6" w:tplc="0409000F" w:tentative="1">
      <w:start w:val="1"/>
      <w:numFmt w:val="decimal"/>
      <w:lvlText w:val="%7."/>
      <w:lvlJc w:val="left"/>
      <w:pPr>
        <w:ind w:left="7580" w:hanging="360"/>
      </w:pPr>
    </w:lvl>
    <w:lvl w:ilvl="7" w:tplc="04090019" w:tentative="1">
      <w:start w:val="1"/>
      <w:numFmt w:val="lowerLetter"/>
      <w:lvlText w:val="%8."/>
      <w:lvlJc w:val="left"/>
      <w:pPr>
        <w:ind w:left="8300" w:hanging="360"/>
      </w:pPr>
    </w:lvl>
    <w:lvl w:ilvl="8" w:tplc="0409001B" w:tentative="1">
      <w:start w:val="1"/>
      <w:numFmt w:val="lowerRoman"/>
      <w:lvlText w:val="%9."/>
      <w:lvlJc w:val="right"/>
      <w:pPr>
        <w:ind w:left="9020" w:hanging="180"/>
      </w:pPr>
    </w:lvl>
  </w:abstractNum>
  <w:abstractNum w:abstractNumId="6" w15:restartNumberingAfterBreak="0">
    <w:nsid w:val="4878716A"/>
    <w:multiLevelType w:val="multilevel"/>
    <w:tmpl w:val="7C2E4C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D5068B"/>
    <w:multiLevelType w:val="multilevel"/>
    <w:tmpl w:val="5F583D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BB0F6F"/>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9" w15:restartNumberingAfterBreak="0">
    <w:nsid w:val="57547497"/>
    <w:multiLevelType w:val="hybridMultilevel"/>
    <w:tmpl w:val="309A06D0"/>
    <w:lvl w:ilvl="0" w:tplc="790093D8">
      <w:start w:val="1"/>
      <w:numFmt w:val="decimal"/>
      <w:lvlText w:val="%1."/>
      <w:lvlJc w:val="left"/>
      <w:pPr>
        <w:ind w:left="925" w:hanging="360"/>
      </w:pPr>
      <w:rPr>
        <w:rFonts w:hint="default"/>
        <w:b/>
        <w:color w:val="000000"/>
        <w:sz w:val="28"/>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0" w15:restartNumberingAfterBreak="0">
    <w:nsid w:val="5F2A10A7"/>
    <w:multiLevelType w:val="hybridMultilevel"/>
    <w:tmpl w:val="CC3CB9CA"/>
    <w:lvl w:ilvl="0" w:tplc="36DAC4BA">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60C77799"/>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12" w15:restartNumberingAfterBreak="0">
    <w:nsid w:val="616B218E"/>
    <w:multiLevelType w:val="hybridMultilevel"/>
    <w:tmpl w:val="030EAA60"/>
    <w:lvl w:ilvl="0" w:tplc="4E940E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744841"/>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num w:numId="1" w16cid:durableId="353574404">
    <w:abstractNumId w:val="7"/>
  </w:num>
  <w:num w:numId="2" w16cid:durableId="811945429">
    <w:abstractNumId w:val="1"/>
  </w:num>
  <w:num w:numId="3" w16cid:durableId="845632431">
    <w:abstractNumId w:val="6"/>
  </w:num>
  <w:num w:numId="4" w16cid:durableId="1468862835">
    <w:abstractNumId w:val="0"/>
  </w:num>
  <w:num w:numId="5" w16cid:durableId="735124013">
    <w:abstractNumId w:val="4"/>
  </w:num>
  <w:num w:numId="6" w16cid:durableId="1044257154">
    <w:abstractNumId w:val="13"/>
  </w:num>
  <w:num w:numId="7" w16cid:durableId="411320700">
    <w:abstractNumId w:val="5"/>
  </w:num>
  <w:num w:numId="8" w16cid:durableId="641622811">
    <w:abstractNumId w:val="8"/>
  </w:num>
  <w:num w:numId="9" w16cid:durableId="1145969886">
    <w:abstractNumId w:val="11"/>
  </w:num>
  <w:num w:numId="10" w16cid:durableId="1152722134">
    <w:abstractNumId w:val="12"/>
  </w:num>
  <w:num w:numId="11" w16cid:durableId="801776644">
    <w:abstractNumId w:val="9"/>
  </w:num>
  <w:num w:numId="12" w16cid:durableId="457334252">
    <w:abstractNumId w:val="2"/>
  </w:num>
  <w:num w:numId="13" w16cid:durableId="1369137208">
    <w:abstractNumId w:val="10"/>
  </w:num>
  <w:num w:numId="14" w16cid:durableId="2028554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2FF"/>
    <w:rsid w:val="000515ED"/>
    <w:rsid w:val="000765F6"/>
    <w:rsid w:val="000B1864"/>
    <w:rsid w:val="000C121E"/>
    <w:rsid w:val="000C1342"/>
    <w:rsid w:val="000D1A63"/>
    <w:rsid w:val="000D580A"/>
    <w:rsid w:val="00114DA9"/>
    <w:rsid w:val="001249FE"/>
    <w:rsid w:val="00126F23"/>
    <w:rsid w:val="00130547"/>
    <w:rsid w:val="00137336"/>
    <w:rsid w:val="00143659"/>
    <w:rsid w:val="001459E6"/>
    <w:rsid w:val="001477FB"/>
    <w:rsid w:val="001609E8"/>
    <w:rsid w:val="0017028F"/>
    <w:rsid w:val="001A2F0E"/>
    <w:rsid w:val="001A7E8C"/>
    <w:rsid w:val="001B06C9"/>
    <w:rsid w:val="001B0A07"/>
    <w:rsid w:val="001B6A3F"/>
    <w:rsid w:val="001D6A48"/>
    <w:rsid w:val="00205ECD"/>
    <w:rsid w:val="00234DC0"/>
    <w:rsid w:val="00262E25"/>
    <w:rsid w:val="00266397"/>
    <w:rsid w:val="0028184B"/>
    <w:rsid w:val="0028249B"/>
    <w:rsid w:val="00295323"/>
    <w:rsid w:val="002A5EF5"/>
    <w:rsid w:val="002B1A1B"/>
    <w:rsid w:val="002B4FE3"/>
    <w:rsid w:val="002B55DA"/>
    <w:rsid w:val="002D2BF3"/>
    <w:rsid w:val="002D3484"/>
    <w:rsid w:val="002E568D"/>
    <w:rsid w:val="002F0F22"/>
    <w:rsid w:val="003357CA"/>
    <w:rsid w:val="00343AF3"/>
    <w:rsid w:val="0034634F"/>
    <w:rsid w:val="00373FB2"/>
    <w:rsid w:val="00393A8B"/>
    <w:rsid w:val="003B1D94"/>
    <w:rsid w:val="003D21AC"/>
    <w:rsid w:val="003E4BF9"/>
    <w:rsid w:val="003E683C"/>
    <w:rsid w:val="004110A8"/>
    <w:rsid w:val="00414D3C"/>
    <w:rsid w:val="004216AB"/>
    <w:rsid w:val="0046733E"/>
    <w:rsid w:val="00471325"/>
    <w:rsid w:val="004715D1"/>
    <w:rsid w:val="004D5252"/>
    <w:rsid w:val="004E1D3E"/>
    <w:rsid w:val="00501C95"/>
    <w:rsid w:val="00552478"/>
    <w:rsid w:val="00555C4B"/>
    <w:rsid w:val="0057173E"/>
    <w:rsid w:val="005826FA"/>
    <w:rsid w:val="005B0A0F"/>
    <w:rsid w:val="005B5940"/>
    <w:rsid w:val="005B6C03"/>
    <w:rsid w:val="005C7F42"/>
    <w:rsid w:val="005E6FD3"/>
    <w:rsid w:val="005F136C"/>
    <w:rsid w:val="005F276B"/>
    <w:rsid w:val="00606ABF"/>
    <w:rsid w:val="006103E5"/>
    <w:rsid w:val="006257BC"/>
    <w:rsid w:val="00644CE0"/>
    <w:rsid w:val="00667D20"/>
    <w:rsid w:val="00677988"/>
    <w:rsid w:val="006A09AC"/>
    <w:rsid w:val="006C6488"/>
    <w:rsid w:val="006C6E66"/>
    <w:rsid w:val="006D01C2"/>
    <w:rsid w:val="006D38A1"/>
    <w:rsid w:val="006D6C92"/>
    <w:rsid w:val="006F2BB0"/>
    <w:rsid w:val="006F7C1C"/>
    <w:rsid w:val="00700273"/>
    <w:rsid w:val="0070063C"/>
    <w:rsid w:val="00700FFD"/>
    <w:rsid w:val="007052FB"/>
    <w:rsid w:val="00734789"/>
    <w:rsid w:val="007556BD"/>
    <w:rsid w:val="00760BC3"/>
    <w:rsid w:val="00762D9B"/>
    <w:rsid w:val="00796C1F"/>
    <w:rsid w:val="007A2DEE"/>
    <w:rsid w:val="007B439B"/>
    <w:rsid w:val="007F6F28"/>
    <w:rsid w:val="007F7783"/>
    <w:rsid w:val="008202FF"/>
    <w:rsid w:val="00825644"/>
    <w:rsid w:val="008409F3"/>
    <w:rsid w:val="00841D76"/>
    <w:rsid w:val="008632E1"/>
    <w:rsid w:val="00892D06"/>
    <w:rsid w:val="008C6F92"/>
    <w:rsid w:val="008C7385"/>
    <w:rsid w:val="008E5A33"/>
    <w:rsid w:val="00904188"/>
    <w:rsid w:val="0091399F"/>
    <w:rsid w:val="00914125"/>
    <w:rsid w:val="00916E05"/>
    <w:rsid w:val="00933CA0"/>
    <w:rsid w:val="00935E1E"/>
    <w:rsid w:val="00962C81"/>
    <w:rsid w:val="00964276"/>
    <w:rsid w:val="00976BFA"/>
    <w:rsid w:val="009A1B7A"/>
    <w:rsid w:val="009A6110"/>
    <w:rsid w:val="009B4A46"/>
    <w:rsid w:val="009C0DF3"/>
    <w:rsid w:val="009C0EC5"/>
    <w:rsid w:val="009D0E3B"/>
    <w:rsid w:val="009D3D74"/>
    <w:rsid w:val="009E4361"/>
    <w:rsid w:val="009F2F28"/>
    <w:rsid w:val="00A01A78"/>
    <w:rsid w:val="00A153B2"/>
    <w:rsid w:val="00A540D2"/>
    <w:rsid w:val="00A72F90"/>
    <w:rsid w:val="00A75332"/>
    <w:rsid w:val="00A77D88"/>
    <w:rsid w:val="00AC11FC"/>
    <w:rsid w:val="00AD5EBC"/>
    <w:rsid w:val="00AF3132"/>
    <w:rsid w:val="00B02AF5"/>
    <w:rsid w:val="00B03FB6"/>
    <w:rsid w:val="00B25AE2"/>
    <w:rsid w:val="00B64C21"/>
    <w:rsid w:val="00B71ECA"/>
    <w:rsid w:val="00B72D91"/>
    <w:rsid w:val="00BA7290"/>
    <w:rsid w:val="00BB5FE2"/>
    <w:rsid w:val="00BD6D70"/>
    <w:rsid w:val="00BE02E1"/>
    <w:rsid w:val="00BF40CF"/>
    <w:rsid w:val="00C12C5B"/>
    <w:rsid w:val="00C411A7"/>
    <w:rsid w:val="00C52717"/>
    <w:rsid w:val="00C570C2"/>
    <w:rsid w:val="00C62459"/>
    <w:rsid w:val="00CB1F53"/>
    <w:rsid w:val="00CB7790"/>
    <w:rsid w:val="00CD7672"/>
    <w:rsid w:val="00CE3F7D"/>
    <w:rsid w:val="00CF5797"/>
    <w:rsid w:val="00CF7F58"/>
    <w:rsid w:val="00D4206F"/>
    <w:rsid w:val="00D53402"/>
    <w:rsid w:val="00D667C5"/>
    <w:rsid w:val="00D835F4"/>
    <w:rsid w:val="00DE196C"/>
    <w:rsid w:val="00E049DD"/>
    <w:rsid w:val="00E13551"/>
    <w:rsid w:val="00E516EB"/>
    <w:rsid w:val="00E553C0"/>
    <w:rsid w:val="00E605DC"/>
    <w:rsid w:val="00E62B59"/>
    <w:rsid w:val="00E93770"/>
    <w:rsid w:val="00EC0684"/>
    <w:rsid w:val="00EE7E3E"/>
    <w:rsid w:val="00F27132"/>
    <w:rsid w:val="00F36968"/>
    <w:rsid w:val="00FB0DB5"/>
    <w:rsid w:val="00FD7048"/>
    <w:rsid w:val="00FE1CB9"/>
    <w:rsid w:val="00FE5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41DD9"/>
  <w15:chartTrackingRefBased/>
  <w15:docId w15:val="{176D2124-FC78-449A-B566-10C2D46C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202FF"/>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u1">
    <w:name w:val="heading 1"/>
    <w:basedOn w:val="Binhthng"/>
    <w:next w:val="Binhthng"/>
    <w:link w:val="u1Char"/>
    <w:uiPriority w:val="9"/>
    <w:qFormat/>
    <w:rsid w:val="008202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8202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8202FF"/>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8202FF"/>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8202FF"/>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8202FF"/>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8202FF"/>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8202FF"/>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8202FF"/>
    <w:pPr>
      <w:keepNext/>
      <w:keepLines/>
      <w:outlineLvl w:val="8"/>
    </w:pPr>
    <w:rPr>
      <w:rFonts w:eastAsiaTheme="majorEastAsia"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02FF"/>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8202FF"/>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8202FF"/>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8202FF"/>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8202FF"/>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8202FF"/>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8202FF"/>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8202FF"/>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8202FF"/>
    <w:rPr>
      <w:rFonts w:eastAsiaTheme="majorEastAsia" w:cstheme="majorBidi"/>
      <w:color w:val="272727" w:themeColor="text1" w:themeTint="D8"/>
    </w:rPr>
  </w:style>
  <w:style w:type="paragraph" w:styleId="Tiu">
    <w:name w:val="Title"/>
    <w:basedOn w:val="Binhthng"/>
    <w:next w:val="Binhthng"/>
    <w:link w:val="TiuChar"/>
    <w:uiPriority w:val="10"/>
    <w:qFormat/>
    <w:rsid w:val="008202FF"/>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02F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02FF"/>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02FF"/>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02FF"/>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202FF"/>
    <w:rPr>
      <w:i/>
      <w:iCs/>
      <w:color w:val="404040" w:themeColor="text1" w:themeTint="BF"/>
    </w:rPr>
  </w:style>
  <w:style w:type="paragraph" w:styleId="oancuaDanhsach">
    <w:name w:val="List Paragraph"/>
    <w:basedOn w:val="Binhthng"/>
    <w:uiPriority w:val="34"/>
    <w:qFormat/>
    <w:rsid w:val="008202FF"/>
    <w:pPr>
      <w:ind w:left="720"/>
      <w:contextualSpacing/>
    </w:pPr>
  </w:style>
  <w:style w:type="character" w:styleId="NhnmnhThm">
    <w:name w:val="Intense Emphasis"/>
    <w:basedOn w:val="Phngmcinhcuaoanvn"/>
    <w:uiPriority w:val="21"/>
    <w:qFormat/>
    <w:rsid w:val="008202FF"/>
    <w:rPr>
      <w:i/>
      <w:iCs/>
      <w:color w:val="2F5496" w:themeColor="accent1" w:themeShade="BF"/>
    </w:rPr>
  </w:style>
  <w:style w:type="paragraph" w:styleId="Nhaykepm">
    <w:name w:val="Intense Quote"/>
    <w:basedOn w:val="Binhthng"/>
    <w:next w:val="Binhthng"/>
    <w:link w:val="NhaykepmChar"/>
    <w:uiPriority w:val="30"/>
    <w:qFormat/>
    <w:rsid w:val="00820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8202FF"/>
    <w:rPr>
      <w:i/>
      <w:iCs/>
      <w:color w:val="2F5496" w:themeColor="accent1" w:themeShade="BF"/>
    </w:rPr>
  </w:style>
  <w:style w:type="character" w:styleId="ThamchiuNhnmnh">
    <w:name w:val="Intense Reference"/>
    <w:basedOn w:val="Phngmcinhcuaoanvn"/>
    <w:uiPriority w:val="32"/>
    <w:qFormat/>
    <w:rsid w:val="008202FF"/>
    <w:rPr>
      <w:b/>
      <w:bCs/>
      <w:smallCaps/>
      <w:color w:val="2F5496" w:themeColor="accent1" w:themeShade="BF"/>
      <w:spacing w:val="5"/>
    </w:rPr>
  </w:style>
  <w:style w:type="character" w:customStyle="1" w:styleId="ThnVnbanChar">
    <w:name w:val="Thân Văn bản Char"/>
    <w:basedOn w:val="Phngmcinhcuaoanvn"/>
    <w:link w:val="ThnVnban"/>
    <w:rsid w:val="008202FF"/>
    <w:rPr>
      <w:rFonts w:ascii="Times New Roman" w:eastAsia="Times New Roman" w:hAnsi="Times New Roman" w:cs="Times New Roman"/>
      <w:sz w:val="26"/>
      <w:szCs w:val="26"/>
    </w:rPr>
  </w:style>
  <w:style w:type="character" w:customStyle="1" w:styleId="Bodytext5">
    <w:name w:val="Body text (5)_"/>
    <w:basedOn w:val="Phngmcinhcuaoanvn"/>
    <w:link w:val="Bodytext50"/>
    <w:rsid w:val="008202FF"/>
    <w:rPr>
      <w:rFonts w:ascii="Times New Roman" w:eastAsia="Times New Roman" w:hAnsi="Times New Roman" w:cs="Times New Roman"/>
      <w:sz w:val="20"/>
      <w:szCs w:val="20"/>
    </w:rPr>
  </w:style>
  <w:style w:type="paragraph" w:styleId="ThnVnban">
    <w:name w:val="Body Text"/>
    <w:basedOn w:val="Binhthng"/>
    <w:link w:val="ThnVnbanChar"/>
    <w:qFormat/>
    <w:rsid w:val="008202FF"/>
    <w:pPr>
      <w:spacing w:after="220" w:line="259"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Phngmcinhcuaoanvn"/>
    <w:uiPriority w:val="99"/>
    <w:semiHidden/>
    <w:rsid w:val="008202FF"/>
    <w:rPr>
      <w:rFonts w:ascii="Courier New" w:eastAsia="Courier New" w:hAnsi="Courier New" w:cs="Courier New"/>
      <w:color w:val="000000"/>
      <w:kern w:val="0"/>
      <w:lang w:val="vi-VN" w:eastAsia="vi-VN" w:bidi="vi-VN"/>
      <w14:ligatures w14:val="none"/>
    </w:rPr>
  </w:style>
  <w:style w:type="paragraph" w:customStyle="1" w:styleId="Bodytext50">
    <w:name w:val="Body text (5)"/>
    <w:basedOn w:val="Binhthng"/>
    <w:link w:val="Bodytext5"/>
    <w:rsid w:val="008202FF"/>
    <w:rPr>
      <w:rFonts w:ascii="Times New Roman" w:eastAsia="Times New Roman" w:hAnsi="Times New Roman" w:cs="Times New Roman"/>
      <w:color w:val="auto"/>
      <w:kern w:val="2"/>
      <w:sz w:val="20"/>
      <w:szCs w:val="20"/>
      <w:lang w:val="en-US" w:eastAsia="en-US" w:bidi="ar-SA"/>
      <w14:ligatures w14:val="standardContextual"/>
    </w:rPr>
  </w:style>
  <w:style w:type="character" w:customStyle="1" w:styleId="normalchar">
    <w:name w:val="normal__char"/>
    <w:rsid w:val="006F2BB0"/>
  </w:style>
  <w:style w:type="paragraph" w:styleId="utrang">
    <w:name w:val="header"/>
    <w:basedOn w:val="Binhthng"/>
    <w:link w:val="utrangChar"/>
    <w:uiPriority w:val="99"/>
    <w:unhideWhenUsed/>
    <w:rsid w:val="00B71ECA"/>
    <w:pPr>
      <w:tabs>
        <w:tab w:val="center" w:pos="4513"/>
        <w:tab w:val="right" w:pos="9026"/>
      </w:tabs>
    </w:pPr>
  </w:style>
  <w:style w:type="character" w:customStyle="1" w:styleId="utrangChar">
    <w:name w:val="Đầu trang Char"/>
    <w:basedOn w:val="Phngmcinhcuaoanvn"/>
    <w:link w:val="utrang"/>
    <w:uiPriority w:val="99"/>
    <w:rsid w:val="00B71ECA"/>
    <w:rPr>
      <w:rFonts w:ascii="Courier New" w:eastAsia="Courier New" w:hAnsi="Courier New" w:cs="Courier New"/>
      <w:color w:val="000000"/>
      <w:kern w:val="0"/>
      <w:lang w:val="vi-VN" w:eastAsia="vi-VN" w:bidi="vi-VN"/>
      <w14:ligatures w14:val="none"/>
    </w:rPr>
  </w:style>
  <w:style w:type="paragraph" w:styleId="Chntrang">
    <w:name w:val="footer"/>
    <w:basedOn w:val="Binhthng"/>
    <w:link w:val="ChntrangChar"/>
    <w:uiPriority w:val="99"/>
    <w:unhideWhenUsed/>
    <w:rsid w:val="00B71ECA"/>
    <w:pPr>
      <w:tabs>
        <w:tab w:val="center" w:pos="4513"/>
        <w:tab w:val="right" w:pos="9026"/>
      </w:tabs>
    </w:pPr>
  </w:style>
  <w:style w:type="character" w:customStyle="1" w:styleId="ChntrangChar">
    <w:name w:val="Chân trang Char"/>
    <w:basedOn w:val="Phngmcinhcuaoanvn"/>
    <w:link w:val="Chntrang"/>
    <w:uiPriority w:val="99"/>
    <w:rsid w:val="00B71ECA"/>
    <w:rPr>
      <w:rFonts w:ascii="Courier New" w:eastAsia="Courier New" w:hAnsi="Courier New" w:cs="Courier New"/>
      <w:color w:val="000000"/>
      <w:kern w:val="0"/>
      <w:lang w:val="vi-VN" w:eastAsia="vi-VN" w:bidi="vi-VN"/>
      <w14:ligatures w14:val="none"/>
    </w:rPr>
  </w:style>
  <w:style w:type="paragraph" w:styleId="Bongchuthich">
    <w:name w:val="Balloon Text"/>
    <w:basedOn w:val="Binhthng"/>
    <w:link w:val="BongchuthichChar"/>
    <w:uiPriority w:val="99"/>
    <w:semiHidden/>
    <w:unhideWhenUsed/>
    <w:rsid w:val="009C0DF3"/>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9C0DF3"/>
    <w:rPr>
      <w:rFonts w:ascii="Segoe UI" w:eastAsia="Courier New" w:hAnsi="Segoe UI" w:cs="Segoe UI"/>
      <w:color w:val="000000"/>
      <w:kern w:val="0"/>
      <w:sz w:val="18"/>
      <w:szCs w:val="18"/>
      <w:lang w:val="vi-VN" w:eastAsia="vi-VN" w:bidi="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49863">
      <w:bodyDiv w:val="1"/>
      <w:marLeft w:val="0"/>
      <w:marRight w:val="0"/>
      <w:marTop w:val="0"/>
      <w:marBottom w:val="0"/>
      <w:divBdr>
        <w:top w:val="none" w:sz="0" w:space="0" w:color="auto"/>
        <w:left w:val="none" w:sz="0" w:space="0" w:color="auto"/>
        <w:bottom w:val="none" w:sz="0" w:space="0" w:color="auto"/>
        <w:right w:val="none" w:sz="0" w:space="0" w:color="auto"/>
      </w:divBdr>
    </w:div>
    <w:div w:id="346448191">
      <w:bodyDiv w:val="1"/>
      <w:marLeft w:val="0"/>
      <w:marRight w:val="0"/>
      <w:marTop w:val="0"/>
      <w:marBottom w:val="0"/>
      <w:divBdr>
        <w:top w:val="none" w:sz="0" w:space="0" w:color="auto"/>
        <w:left w:val="none" w:sz="0" w:space="0" w:color="auto"/>
        <w:bottom w:val="none" w:sz="0" w:space="0" w:color="auto"/>
        <w:right w:val="none" w:sz="0" w:space="0" w:color="auto"/>
      </w:divBdr>
    </w:div>
    <w:div w:id="443036619">
      <w:bodyDiv w:val="1"/>
      <w:marLeft w:val="0"/>
      <w:marRight w:val="0"/>
      <w:marTop w:val="0"/>
      <w:marBottom w:val="0"/>
      <w:divBdr>
        <w:top w:val="none" w:sz="0" w:space="0" w:color="auto"/>
        <w:left w:val="none" w:sz="0" w:space="0" w:color="auto"/>
        <w:bottom w:val="none" w:sz="0" w:space="0" w:color="auto"/>
        <w:right w:val="none" w:sz="0" w:space="0" w:color="auto"/>
      </w:divBdr>
    </w:div>
    <w:div w:id="468598321">
      <w:bodyDiv w:val="1"/>
      <w:marLeft w:val="0"/>
      <w:marRight w:val="0"/>
      <w:marTop w:val="0"/>
      <w:marBottom w:val="0"/>
      <w:divBdr>
        <w:top w:val="none" w:sz="0" w:space="0" w:color="auto"/>
        <w:left w:val="none" w:sz="0" w:space="0" w:color="auto"/>
        <w:bottom w:val="none" w:sz="0" w:space="0" w:color="auto"/>
        <w:right w:val="none" w:sz="0" w:space="0" w:color="auto"/>
      </w:divBdr>
    </w:div>
    <w:div w:id="571431016">
      <w:bodyDiv w:val="1"/>
      <w:marLeft w:val="0"/>
      <w:marRight w:val="0"/>
      <w:marTop w:val="0"/>
      <w:marBottom w:val="0"/>
      <w:divBdr>
        <w:top w:val="none" w:sz="0" w:space="0" w:color="auto"/>
        <w:left w:val="none" w:sz="0" w:space="0" w:color="auto"/>
        <w:bottom w:val="none" w:sz="0" w:space="0" w:color="auto"/>
        <w:right w:val="none" w:sz="0" w:space="0" w:color="auto"/>
      </w:divBdr>
    </w:div>
    <w:div w:id="678238257">
      <w:bodyDiv w:val="1"/>
      <w:marLeft w:val="0"/>
      <w:marRight w:val="0"/>
      <w:marTop w:val="0"/>
      <w:marBottom w:val="0"/>
      <w:divBdr>
        <w:top w:val="none" w:sz="0" w:space="0" w:color="auto"/>
        <w:left w:val="none" w:sz="0" w:space="0" w:color="auto"/>
        <w:bottom w:val="none" w:sz="0" w:space="0" w:color="auto"/>
        <w:right w:val="none" w:sz="0" w:space="0" w:color="auto"/>
      </w:divBdr>
    </w:div>
    <w:div w:id="814025722">
      <w:bodyDiv w:val="1"/>
      <w:marLeft w:val="0"/>
      <w:marRight w:val="0"/>
      <w:marTop w:val="0"/>
      <w:marBottom w:val="0"/>
      <w:divBdr>
        <w:top w:val="none" w:sz="0" w:space="0" w:color="auto"/>
        <w:left w:val="none" w:sz="0" w:space="0" w:color="auto"/>
        <w:bottom w:val="none" w:sz="0" w:space="0" w:color="auto"/>
        <w:right w:val="none" w:sz="0" w:space="0" w:color="auto"/>
      </w:divBdr>
    </w:div>
    <w:div w:id="1316490640">
      <w:bodyDiv w:val="1"/>
      <w:marLeft w:val="0"/>
      <w:marRight w:val="0"/>
      <w:marTop w:val="0"/>
      <w:marBottom w:val="0"/>
      <w:divBdr>
        <w:top w:val="none" w:sz="0" w:space="0" w:color="auto"/>
        <w:left w:val="none" w:sz="0" w:space="0" w:color="auto"/>
        <w:bottom w:val="none" w:sz="0" w:space="0" w:color="auto"/>
        <w:right w:val="none" w:sz="0" w:space="0" w:color="auto"/>
      </w:divBdr>
    </w:div>
    <w:div w:id="1649556589">
      <w:bodyDiv w:val="1"/>
      <w:marLeft w:val="0"/>
      <w:marRight w:val="0"/>
      <w:marTop w:val="0"/>
      <w:marBottom w:val="0"/>
      <w:divBdr>
        <w:top w:val="none" w:sz="0" w:space="0" w:color="auto"/>
        <w:left w:val="none" w:sz="0" w:space="0" w:color="auto"/>
        <w:bottom w:val="none" w:sz="0" w:space="0" w:color="auto"/>
        <w:right w:val="none" w:sz="0" w:space="0" w:color="auto"/>
      </w:divBdr>
    </w:div>
    <w:div w:id="1991207425">
      <w:bodyDiv w:val="1"/>
      <w:marLeft w:val="0"/>
      <w:marRight w:val="0"/>
      <w:marTop w:val="0"/>
      <w:marBottom w:val="0"/>
      <w:divBdr>
        <w:top w:val="none" w:sz="0" w:space="0" w:color="auto"/>
        <w:left w:val="none" w:sz="0" w:space="0" w:color="auto"/>
        <w:bottom w:val="none" w:sz="0" w:space="0" w:color="auto"/>
        <w:right w:val="none" w:sz="0" w:space="0" w:color="auto"/>
      </w:divBdr>
    </w:div>
    <w:div w:id="2065516679">
      <w:bodyDiv w:val="1"/>
      <w:marLeft w:val="0"/>
      <w:marRight w:val="0"/>
      <w:marTop w:val="0"/>
      <w:marBottom w:val="0"/>
      <w:divBdr>
        <w:top w:val="none" w:sz="0" w:space="0" w:color="auto"/>
        <w:left w:val="none" w:sz="0" w:space="0" w:color="auto"/>
        <w:bottom w:val="none" w:sz="0" w:space="0" w:color="auto"/>
        <w:right w:val="none" w:sz="0" w:space="0" w:color="auto"/>
      </w:divBdr>
    </w:div>
    <w:div w:id="21231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3319</Words>
  <Characters>18920</Characters>
  <Application>Microsoft Office Word</Application>
  <DocSecurity>0</DocSecurity>
  <Lines>157</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(Tran Duy Hung)</dc:creator>
  <cp:keywords/>
  <dc:description/>
  <cp:lastModifiedBy>THANH GIONG</cp:lastModifiedBy>
  <cp:revision>2</cp:revision>
  <cp:lastPrinted>2026-06-23T12:47:00Z</cp:lastPrinted>
  <dcterms:created xsi:type="dcterms:W3CDTF">2026-07-21T10:13:00Z</dcterms:created>
  <dcterms:modified xsi:type="dcterms:W3CDTF">2026-07-21T10:13:00Z</dcterms:modified>
</cp:coreProperties>
</file>